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Bidi"/>
          <w:b w:val="0"/>
          <w:sz w:val="22"/>
          <w:szCs w:val="22"/>
        </w:rPr>
        <w:id w:val="-1549370253"/>
        <w:docPartObj>
          <w:docPartGallery w:val="Table of Contents"/>
          <w:docPartUnique/>
        </w:docPartObj>
      </w:sdtPr>
      <w:sdtEndPr>
        <w:rPr>
          <w:bCs/>
        </w:rPr>
      </w:sdtEndPr>
      <w:sdtContent>
        <w:p w:rsidR="007C63B2" w:rsidRPr="00016A5D" w:rsidRDefault="00B01DD1" w:rsidP="00016A5D">
          <w:pPr>
            <w:pStyle w:val="Titel1"/>
          </w:pPr>
          <w:r>
            <w:t>Hygienek</w:t>
          </w:r>
          <w:r w:rsidR="00B84EC3">
            <w:t>onzept für den Wettkampfbetrieb</w:t>
          </w:r>
        </w:p>
        <w:p w:rsidR="008F7749" w:rsidRDefault="007C63B2">
          <w:pPr>
            <w:pStyle w:val="Verzeichnis1"/>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47971856" w:history="1">
            <w:r w:rsidR="008F7749" w:rsidRPr="00AF7774">
              <w:rPr>
                <w:rStyle w:val="Hyperlink"/>
                <w:noProof/>
              </w:rPr>
              <w:t>1.</w:t>
            </w:r>
            <w:r w:rsidR="008F7749">
              <w:rPr>
                <w:rFonts w:asciiTheme="minorHAnsi" w:eastAsiaTheme="minorEastAsia" w:hAnsiTheme="minorHAnsi"/>
                <w:noProof/>
                <w:lang w:eastAsia="de-DE"/>
              </w:rPr>
              <w:tab/>
            </w:r>
            <w:r w:rsidR="008F7749" w:rsidRPr="00AF7774">
              <w:rPr>
                <w:rStyle w:val="Hyperlink"/>
                <w:noProof/>
              </w:rPr>
              <w:t>Einleitung</w:t>
            </w:r>
            <w:r w:rsidR="008F7749">
              <w:rPr>
                <w:noProof/>
                <w:webHidden/>
              </w:rPr>
              <w:tab/>
            </w:r>
            <w:r w:rsidR="008F7749">
              <w:rPr>
                <w:noProof/>
                <w:webHidden/>
              </w:rPr>
              <w:fldChar w:fldCharType="begin"/>
            </w:r>
            <w:r w:rsidR="008F7749">
              <w:rPr>
                <w:noProof/>
                <w:webHidden/>
              </w:rPr>
              <w:instrText xml:space="preserve"> PAGEREF _Toc47971856 \h </w:instrText>
            </w:r>
            <w:r w:rsidR="008F7749">
              <w:rPr>
                <w:noProof/>
                <w:webHidden/>
              </w:rPr>
            </w:r>
            <w:r w:rsidR="008F7749">
              <w:rPr>
                <w:noProof/>
                <w:webHidden/>
              </w:rPr>
              <w:fldChar w:fldCharType="separate"/>
            </w:r>
            <w:r w:rsidR="002F3876">
              <w:rPr>
                <w:noProof/>
                <w:webHidden/>
              </w:rPr>
              <w:t>2</w:t>
            </w:r>
            <w:r w:rsidR="008F7749">
              <w:rPr>
                <w:noProof/>
                <w:webHidden/>
              </w:rPr>
              <w:fldChar w:fldCharType="end"/>
            </w:r>
          </w:hyperlink>
        </w:p>
        <w:p w:rsidR="008F7749" w:rsidRDefault="00307187">
          <w:pPr>
            <w:pStyle w:val="Verzeichnis1"/>
            <w:rPr>
              <w:rFonts w:asciiTheme="minorHAnsi" w:eastAsiaTheme="minorEastAsia" w:hAnsiTheme="minorHAnsi"/>
              <w:noProof/>
              <w:lang w:eastAsia="de-DE"/>
            </w:rPr>
          </w:pPr>
          <w:hyperlink w:anchor="_Toc47971857" w:history="1">
            <w:r w:rsidR="008F7749" w:rsidRPr="00AF7774">
              <w:rPr>
                <w:rStyle w:val="Hyperlink"/>
                <w:noProof/>
              </w:rPr>
              <w:t>2.</w:t>
            </w:r>
            <w:r w:rsidR="008F7749">
              <w:rPr>
                <w:rFonts w:asciiTheme="minorHAnsi" w:eastAsiaTheme="minorEastAsia" w:hAnsiTheme="minorHAnsi"/>
                <w:noProof/>
                <w:lang w:eastAsia="de-DE"/>
              </w:rPr>
              <w:tab/>
            </w:r>
            <w:r w:rsidR="008F7749" w:rsidRPr="00AF7774">
              <w:rPr>
                <w:rStyle w:val="Hyperlink"/>
                <w:noProof/>
              </w:rPr>
              <w:t>Allgemeine Informationen</w:t>
            </w:r>
            <w:r w:rsidR="008F7749">
              <w:rPr>
                <w:noProof/>
                <w:webHidden/>
              </w:rPr>
              <w:tab/>
            </w:r>
            <w:r w:rsidR="008F7749">
              <w:rPr>
                <w:noProof/>
                <w:webHidden/>
              </w:rPr>
              <w:fldChar w:fldCharType="begin"/>
            </w:r>
            <w:r w:rsidR="008F7749">
              <w:rPr>
                <w:noProof/>
                <w:webHidden/>
              </w:rPr>
              <w:instrText xml:space="preserve"> PAGEREF _Toc47971857 \h </w:instrText>
            </w:r>
            <w:r w:rsidR="008F7749">
              <w:rPr>
                <w:noProof/>
                <w:webHidden/>
              </w:rPr>
            </w:r>
            <w:r w:rsidR="008F7749">
              <w:rPr>
                <w:noProof/>
                <w:webHidden/>
              </w:rPr>
              <w:fldChar w:fldCharType="separate"/>
            </w:r>
            <w:r w:rsidR="002F3876">
              <w:rPr>
                <w:noProof/>
                <w:webHidden/>
              </w:rPr>
              <w:t>2</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58" w:history="1">
            <w:r w:rsidR="008F7749" w:rsidRPr="00AF7774">
              <w:rPr>
                <w:rStyle w:val="Hyperlink"/>
                <w:noProof/>
                <w:lang w:eastAsia="de-DE"/>
              </w:rPr>
              <w:t>2.1</w:t>
            </w:r>
            <w:r w:rsidR="008F7749">
              <w:rPr>
                <w:rFonts w:asciiTheme="minorHAnsi" w:eastAsiaTheme="minorEastAsia" w:hAnsiTheme="minorHAnsi"/>
                <w:noProof/>
                <w:lang w:eastAsia="de-DE"/>
              </w:rPr>
              <w:tab/>
            </w:r>
            <w:r w:rsidR="008F7749" w:rsidRPr="00AF7774">
              <w:rPr>
                <w:rStyle w:val="Hyperlink"/>
                <w:noProof/>
                <w:lang w:eastAsia="de-DE"/>
              </w:rPr>
              <w:t>Ansprechpartner*innen</w:t>
            </w:r>
            <w:r w:rsidR="008F7749">
              <w:rPr>
                <w:noProof/>
                <w:webHidden/>
              </w:rPr>
              <w:tab/>
            </w:r>
            <w:r w:rsidR="008F7749">
              <w:rPr>
                <w:noProof/>
                <w:webHidden/>
              </w:rPr>
              <w:fldChar w:fldCharType="begin"/>
            </w:r>
            <w:r w:rsidR="008F7749">
              <w:rPr>
                <w:noProof/>
                <w:webHidden/>
              </w:rPr>
              <w:instrText xml:space="preserve"> PAGEREF _Toc47971858 \h </w:instrText>
            </w:r>
            <w:r w:rsidR="008F7749">
              <w:rPr>
                <w:noProof/>
                <w:webHidden/>
              </w:rPr>
            </w:r>
            <w:r w:rsidR="008F7749">
              <w:rPr>
                <w:noProof/>
                <w:webHidden/>
              </w:rPr>
              <w:fldChar w:fldCharType="separate"/>
            </w:r>
            <w:r w:rsidR="002F3876">
              <w:rPr>
                <w:noProof/>
                <w:webHidden/>
              </w:rPr>
              <w:t>2</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59" w:history="1">
            <w:r w:rsidR="008F7749" w:rsidRPr="00AF7774">
              <w:rPr>
                <w:rStyle w:val="Hyperlink"/>
                <w:noProof/>
                <w:lang w:eastAsia="de-DE"/>
              </w:rPr>
              <w:t>2.2</w:t>
            </w:r>
            <w:r w:rsidR="008F7749">
              <w:rPr>
                <w:rFonts w:asciiTheme="minorHAnsi" w:eastAsiaTheme="minorEastAsia" w:hAnsiTheme="minorHAnsi"/>
                <w:noProof/>
                <w:lang w:eastAsia="de-DE"/>
              </w:rPr>
              <w:tab/>
            </w:r>
            <w:r w:rsidR="008F7749" w:rsidRPr="00AF7774">
              <w:rPr>
                <w:rStyle w:val="Hyperlink"/>
                <w:noProof/>
                <w:lang w:eastAsia="de-DE"/>
              </w:rPr>
              <w:t>Veranstaltung</w:t>
            </w:r>
            <w:r w:rsidR="008F7749">
              <w:rPr>
                <w:noProof/>
                <w:webHidden/>
              </w:rPr>
              <w:tab/>
            </w:r>
            <w:r w:rsidR="008F7749">
              <w:rPr>
                <w:noProof/>
                <w:webHidden/>
              </w:rPr>
              <w:fldChar w:fldCharType="begin"/>
            </w:r>
            <w:r w:rsidR="008F7749">
              <w:rPr>
                <w:noProof/>
                <w:webHidden/>
              </w:rPr>
              <w:instrText xml:space="preserve"> PAGEREF _Toc47971859 \h </w:instrText>
            </w:r>
            <w:r w:rsidR="008F7749">
              <w:rPr>
                <w:noProof/>
                <w:webHidden/>
              </w:rPr>
            </w:r>
            <w:r w:rsidR="008F7749">
              <w:rPr>
                <w:noProof/>
                <w:webHidden/>
              </w:rPr>
              <w:fldChar w:fldCharType="separate"/>
            </w:r>
            <w:r w:rsidR="002F3876">
              <w:rPr>
                <w:noProof/>
                <w:webHidden/>
              </w:rPr>
              <w:t>2</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60" w:history="1">
            <w:r w:rsidR="008F7749" w:rsidRPr="00AF7774">
              <w:rPr>
                <w:rStyle w:val="Hyperlink"/>
                <w:noProof/>
                <w:lang w:eastAsia="de-DE"/>
              </w:rPr>
              <w:t>2.3</w:t>
            </w:r>
            <w:r w:rsidR="008F7749">
              <w:rPr>
                <w:rFonts w:asciiTheme="minorHAnsi" w:eastAsiaTheme="minorEastAsia" w:hAnsiTheme="minorHAnsi"/>
                <w:noProof/>
                <w:lang w:eastAsia="de-DE"/>
              </w:rPr>
              <w:tab/>
            </w:r>
            <w:r w:rsidR="008F7749" w:rsidRPr="00AF7774">
              <w:rPr>
                <w:rStyle w:val="Hyperlink"/>
                <w:noProof/>
                <w:lang w:eastAsia="de-DE"/>
              </w:rPr>
              <w:t>Personenanzahl</w:t>
            </w:r>
            <w:r w:rsidR="008F7749">
              <w:rPr>
                <w:noProof/>
                <w:webHidden/>
              </w:rPr>
              <w:tab/>
            </w:r>
            <w:r w:rsidR="008F7749">
              <w:rPr>
                <w:noProof/>
                <w:webHidden/>
              </w:rPr>
              <w:fldChar w:fldCharType="begin"/>
            </w:r>
            <w:r w:rsidR="008F7749">
              <w:rPr>
                <w:noProof/>
                <w:webHidden/>
              </w:rPr>
              <w:instrText xml:space="preserve"> PAGEREF _Toc47971860 \h </w:instrText>
            </w:r>
            <w:r w:rsidR="008F7749">
              <w:rPr>
                <w:noProof/>
                <w:webHidden/>
              </w:rPr>
            </w:r>
            <w:r w:rsidR="008F7749">
              <w:rPr>
                <w:noProof/>
                <w:webHidden/>
              </w:rPr>
              <w:fldChar w:fldCharType="separate"/>
            </w:r>
            <w:r w:rsidR="002F3876">
              <w:rPr>
                <w:noProof/>
                <w:webHidden/>
              </w:rPr>
              <w:t>3</w:t>
            </w:r>
            <w:r w:rsidR="008F7749">
              <w:rPr>
                <w:noProof/>
                <w:webHidden/>
              </w:rPr>
              <w:fldChar w:fldCharType="end"/>
            </w:r>
          </w:hyperlink>
        </w:p>
        <w:p w:rsidR="008F7749" w:rsidRDefault="00307187">
          <w:pPr>
            <w:pStyle w:val="Verzeichnis1"/>
            <w:rPr>
              <w:rFonts w:asciiTheme="minorHAnsi" w:eastAsiaTheme="minorEastAsia" w:hAnsiTheme="minorHAnsi"/>
              <w:noProof/>
              <w:lang w:eastAsia="de-DE"/>
            </w:rPr>
          </w:pPr>
          <w:hyperlink w:anchor="_Toc47971861" w:history="1">
            <w:r w:rsidR="008F7749" w:rsidRPr="00AF7774">
              <w:rPr>
                <w:rStyle w:val="Hyperlink"/>
                <w:noProof/>
              </w:rPr>
              <w:t>3.</w:t>
            </w:r>
            <w:r w:rsidR="008F7749">
              <w:rPr>
                <w:rFonts w:asciiTheme="minorHAnsi" w:eastAsiaTheme="minorEastAsia" w:hAnsiTheme="minorHAnsi"/>
                <w:noProof/>
                <w:lang w:eastAsia="de-DE"/>
              </w:rPr>
              <w:tab/>
            </w:r>
            <w:r w:rsidR="008F7749" w:rsidRPr="00AF7774">
              <w:rPr>
                <w:rStyle w:val="Hyperlink"/>
                <w:noProof/>
              </w:rPr>
              <w:t>Organisatorische und hygienische Vorkehrungen in der Veranstaltungsstätte</w:t>
            </w:r>
            <w:r w:rsidR="008F7749">
              <w:rPr>
                <w:noProof/>
                <w:webHidden/>
              </w:rPr>
              <w:tab/>
            </w:r>
            <w:r w:rsidR="008F7749">
              <w:rPr>
                <w:noProof/>
                <w:webHidden/>
              </w:rPr>
              <w:fldChar w:fldCharType="begin"/>
            </w:r>
            <w:r w:rsidR="008F7749">
              <w:rPr>
                <w:noProof/>
                <w:webHidden/>
              </w:rPr>
              <w:instrText xml:space="preserve"> PAGEREF _Toc47971861 \h </w:instrText>
            </w:r>
            <w:r w:rsidR="008F7749">
              <w:rPr>
                <w:noProof/>
                <w:webHidden/>
              </w:rPr>
            </w:r>
            <w:r w:rsidR="008F7749">
              <w:rPr>
                <w:noProof/>
                <w:webHidden/>
              </w:rPr>
              <w:fldChar w:fldCharType="separate"/>
            </w:r>
            <w:r w:rsidR="002F3876">
              <w:rPr>
                <w:noProof/>
                <w:webHidden/>
              </w:rPr>
              <w:t>3</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62" w:history="1">
            <w:r w:rsidR="008F7749" w:rsidRPr="00AF7774">
              <w:rPr>
                <w:rStyle w:val="Hyperlink"/>
                <w:noProof/>
                <w:lang w:eastAsia="de-DE"/>
              </w:rPr>
              <w:t>3.1</w:t>
            </w:r>
            <w:r w:rsidR="008F7749">
              <w:rPr>
                <w:rFonts w:asciiTheme="minorHAnsi" w:eastAsiaTheme="minorEastAsia" w:hAnsiTheme="minorHAnsi"/>
                <w:noProof/>
                <w:lang w:eastAsia="de-DE"/>
              </w:rPr>
              <w:tab/>
            </w:r>
            <w:r w:rsidR="008F7749" w:rsidRPr="00AF7774">
              <w:rPr>
                <w:rStyle w:val="Hyperlink"/>
                <w:noProof/>
                <w:lang w:eastAsia="de-DE"/>
              </w:rPr>
              <w:t>Veranstaltungsstätte</w:t>
            </w:r>
            <w:r w:rsidR="008F7749">
              <w:rPr>
                <w:noProof/>
                <w:webHidden/>
              </w:rPr>
              <w:tab/>
            </w:r>
            <w:r w:rsidR="008F7749">
              <w:rPr>
                <w:noProof/>
                <w:webHidden/>
              </w:rPr>
              <w:fldChar w:fldCharType="begin"/>
            </w:r>
            <w:r w:rsidR="008F7749">
              <w:rPr>
                <w:noProof/>
                <w:webHidden/>
              </w:rPr>
              <w:instrText xml:space="preserve"> PAGEREF _Toc47971862 \h </w:instrText>
            </w:r>
            <w:r w:rsidR="008F7749">
              <w:rPr>
                <w:noProof/>
                <w:webHidden/>
              </w:rPr>
            </w:r>
            <w:r w:rsidR="008F7749">
              <w:rPr>
                <w:noProof/>
                <w:webHidden/>
              </w:rPr>
              <w:fldChar w:fldCharType="separate"/>
            </w:r>
            <w:r w:rsidR="002F3876">
              <w:rPr>
                <w:noProof/>
                <w:webHidden/>
              </w:rPr>
              <w:t>3</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63" w:history="1">
            <w:r w:rsidR="008F7749" w:rsidRPr="00AF7774">
              <w:rPr>
                <w:rStyle w:val="Hyperlink"/>
                <w:noProof/>
                <w:lang w:eastAsia="de-DE"/>
              </w:rPr>
              <w:t>3.2</w:t>
            </w:r>
            <w:r w:rsidR="008F7749">
              <w:rPr>
                <w:rFonts w:asciiTheme="minorHAnsi" w:eastAsiaTheme="minorEastAsia" w:hAnsiTheme="minorHAnsi"/>
                <w:noProof/>
                <w:lang w:eastAsia="de-DE"/>
              </w:rPr>
              <w:tab/>
            </w:r>
            <w:r w:rsidR="008F7749" w:rsidRPr="00AF7774">
              <w:rPr>
                <w:rStyle w:val="Hyperlink"/>
                <w:noProof/>
                <w:lang w:eastAsia="de-DE"/>
              </w:rPr>
              <w:t>Teilnehmer*innen</w:t>
            </w:r>
            <w:r w:rsidR="008F7749">
              <w:rPr>
                <w:noProof/>
                <w:webHidden/>
              </w:rPr>
              <w:tab/>
            </w:r>
            <w:r w:rsidR="008F7749">
              <w:rPr>
                <w:noProof/>
                <w:webHidden/>
              </w:rPr>
              <w:fldChar w:fldCharType="begin"/>
            </w:r>
            <w:r w:rsidR="008F7749">
              <w:rPr>
                <w:noProof/>
                <w:webHidden/>
              </w:rPr>
              <w:instrText xml:space="preserve"> PAGEREF _Toc47971863 \h </w:instrText>
            </w:r>
            <w:r w:rsidR="008F7749">
              <w:rPr>
                <w:noProof/>
                <w:webHidden/>
              </w:rPr>
            </w:r>
            <w:r w:rsidR="008F7749">
              <w:rPr>
                <w:noProof/>
                <w:webHidden/>
              </w:rPr>
              <w:fldChar w:fldCharType="separate"/>
            </w:r>
            <w:r w:rsidR="002F3876">
              <w:rPr>
                <w:noProof/>
                <w:webHidden/>
              </w:rPr>
              <w:t>4</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64" w:history="1">
            <w:r w:rsidR="008F7749" w:rsidRPr="00AF7774">
              <w:rPr>
                <w:rStyle w:val="Hyperlink"/>
                <w:noProof/>
                <w:lang w:eastAsia="de-DE"/>
              </w:rPr>
              <w:t>3.2.1</w:t>
            </w:r>
            <w:r w:rsidR="008F7749">
              <w:rPr>
                <w:rFonts w:asciiTheme="minorHAnsi" w:eastAsiaTheme="minorEastAsia" w:hAnsiTheme="minorHAnsi"/>
                <w:noProof/>
                <w:lang w:eastAsia="de-DE"/>
              </w:rPr>
              <w:tab/>
            </w:r>
            <w:r w:rsidR="008F7749" w:rsidRPr="00AF7774">
              <w:rPr>
                <w:rStyle w:val="Hyperlink"/>
                <w:noProof/>
                <w:lang w:eastAsia="de-DE"/>
              </w:rPr>
              <w:t>Kriterien für die Teilnahme</w:t>
            </w:r>
            <w:r w:rsidR="008F7749">
              <w:rPr>
                <w:noProof/>
                <w:webHidden/>
              </w:rPr>
              <w:tab/>
            </w:r>
            <w:r w:rsidR="008F7749">
              <w:rPr>
                <w:noProof/>
                <w:webHidden/>
              </w:rPr>
              <w:fldChar w:fldCharType="begin"/>
            </w:r>
            <w:r w:rsidR="008F7749">
              <w:rPr>
                <w:noProof/>
                <w:webHidden/>
              </w:rPr>
              <w:instrText xml:space="preserve"> PAGEREF _Toc47971864 \h </w:instrText>
            </w:r>
            <w:r w:rsidR="008F7749">
              <w:rPr>
                <w:noProof/>
                <w:webHidden/>
              </w:rPr>
            </w:r>
            <w:r w:rsidR="008F7749">
              <w:rPr>
                <w:noProof/>
                <w:webHidden/>
              </w:rPr>
              <w:fldChar w:fldCharType="separate"/>
            </w:r>
            <w:r w:rsidR="002F3876">
              <w:rPr>
                <w:noProof/>
                <w:webHidden/>
              </w:rPr>
              <w:t>4</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65" w:history="1">
            <w:r w:rsidR="008F7749" w:rsidRPr="00AF7774">
              <w:rPr>
                <w:rStyle w:val="Hyperlink"/>
                <w:noProof/>
                <w:lang w:eastAsia="de-DE"/>
              </w:rPr>
              <w:t>3.2.2</w:t>
            </w:r>
            <w:r w:rsidR="008F7749">
              <w:rPr>
                <w:rFonts w:asciiTheme="minorHAnsi" w:eastAsiaTheme="minorEastAsia" w:hAnsiTheme="minorHAnsi"/>
                <w:noProof/>
                <w:lang w:eastAsia="de-DE"/>
              </w:rPr>
              <w:tab/>
            </w:r>
            <w:r w:rsidR="008F7749" w:rsidRPr="00AF7774">
              <w:rPr>
                <w:rStyle w:val="Hyperlink"/>
                <w:noProof/>
                <w:lang w:eastAsia="de-DE"/>
              </w:rPr>
              <w:t>Ablauforganisation</w:t>
            </w:r>
            <w:r w:rsidR="008F7749">
              <w:rPr>
                <w:noProof/>
                <w:webHidden/>
              </w:rPr>
              <w:tab/>
            </w:r>
            <w:r w:rsidR="008F7749">
              <w:rPr>
                <w:noProof/>
                <w:webHidden/>
              </w:rPr>
              <w:fldChar w:fldCharType="begin"/>
            </w:r>
            <w:r w:rsidR="008F7749">
              <w:rPr>
                <w:noProof/>
                <w:webHidden/>
              </w:rPr>
              <w:instrText xml:space="preserve"> PAGEREF _Toc47971865 \h </w:instrText>
            </w:r>
            <w:r w:rsidR="008F7749">
              <w:rPr>
                <w:noProof/>
                <w:webHidden/>
              </w:rPr>
            </w:r>
            <w:r w:rsidR="008F7749">
              <w:rPr>
                <w:noProof/>
                <w:webHidden/>
              </w:rPr>
              <w:fldChar w:fldCharType="separate"/>
            </w:r>
            <w:r w:rsidR="002F3876">
              <w:rPr>
                <w:noProof/>
                <w:webHidden/>
              </w:rPr>
              <w:t>4</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66" w:history="1">
            <w:r w:rsidR="008F7749" w:rsidRPr="00AF7774">
              <w:rPr>
                <w:rStyle w:val="Hyperlink"/>
                <w:noProof/>
                <w:lang w:eastAsia="de-DE"/>
              </w:rPr>
              <w:t>3.2.3</w:t>
            </w:r>
            <w:r w:rsidR="008F7749">
              <w:rPr>
                <w:rFonts w:asciiTheme="minorHAnsi" w:eastAsiaTheme="minorEastAsia" w:hAnsiTheme="minorHAnsi"/>
                <w:noProof/>
                <w:lang w:eastAsia="de-DE"/>
              </w:rPr>
              <w:tab/>
            </w:r>
            <w:r w:rsidR="008F7749" w:rsidRPr="00AF7774">
              <w:rPr>
                <w:rStyle w:val="Hyperlink"/>
                <w:noProof/>
                <w:lang w:eastAsia="de-DE"/>
              </w:rPr>
              <w:t>Hygienische Aspekte</w:t>
            </w:r>
            <w:r w:rsidR="008F7749">
              <w:rPr>
                <w:noProof/>
                <w:webHidden/>
              </w:rPr>
              <w:tab/>
            </w:r>
            <w:r w:rsidR="008F7749">
              <w:rPr>
                <w:noProof/>
                <w:webHidden/>
              </w:rPr>
              <w:fldChar w:fldCharType="begin"/>
            </w:r>
            <w:r w:rsidR="008F7749">
              <w:rPr>
                <w:noProof/>
                <w:webHidden/>
              </w:rPr>
              <w:instrText xml:space="preserve"> PAGEREF _Toc47971866 \h </w:instrText>
            </w:r>
            <w:r w:rsidR="008F7749">
              <w:rPr>
                <w:noProof/>
                <w:webHidden/>
              </w:rPr>
            </w:r>
            <w:r w:rsidR="008F7749">
              <w:rPr>
                <w:noProof/>
                <w:webHidden/>
              </w:rPr>
              <w:fldChar w:fldCharType="separate"/>
            </w:r>
            <w:r w:rsidR="002F3876">
              <w:rPr>
                <w:noProof/>
                <w:webHidden/>
              </w:rPr>
              <w:t>5</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67" w:history="1">
            <w:r w:rsidR="008F7749" w:rsidRPr="00AF7774">
              <w:rPr>
                <w:rStyle w:val="Hyperlink"/>
                <w:noProof/>
                <w:lang w:eastAsia="de-DE"/>
              </w:rPr>
              <w:t>3.3</w:t>
            </w:r>
            <w:r w:rsidR="008F7749">
              <w:rPr>
                <w:rFonts w:asciiTheme="minorHAnsi" w:eastAsiaTheme="minorEastAsia" w:hAnsiTheme="minorHAnsi"/>
                <w:noProof/>
                <w:lang w:eastAsia="de-DE"/>
              </w:rPr>
              <w:tab/>
            </w:r>
            <w:r w:rsidR="008F7749" w:rsidRPr="00AF7774">
              <w:rPr>
                <w:rStyle w:val="Hyperlink"/>
                <w:noProof/>
                <w:lang w:eastAsia="de-DE"/>
              </w:rPr>
              <w:t>Turnierleitung</w:t>
            </w:r>
            <w:r w:rsidR="008F7749">
              <w:rPr>
                <w:noProof/>
                <w:webHidden/>
              </w:rPr>
              <w:tab/>
            </w:r>
            <w:r w:rsidR="008F7749">
              <w:rPr>
                <w:noProof/>
                <w:webHidden/>
              </w:rPr>
              <w:fldChar w:fldCharType="begin"/>
            </w:r>
            <w:r w:rsidR="008F7749">
              <w:rPr>
                <w:noProof/>
                <w:webHidden/>
              </w:rPr>
              <w:instrText xml:space="preserve"> PAGEREF _Toc47971867 \h </w:instrText>
            </w:r>
            <w:r w:rsidR="008F7749">
              <w:rPr>
                <w:noProof/>
                <w:webHidden/>
              </w:rPr>
            </w:r>
            <w:r w:rsidR="008F7749">
              <w:rPr>
                <w:noProof/>
                <w:webHidden/>
              </w:rPr>
              <w:fldChar w:fldCharType="separate"/>
            </w:r>
            <w:r w:rsidR="002F3876">
              <w:rPr>
                <w:noProof/>
                <w:webHidden/>
              </w:rPr>
              <w:t>7</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68" w:history="1">
            <w:r w:rsidR="008F7749" w:rsidRPr="00AF7774">
              <w:rPr>
                <w:rStyle w:val="Hyperlink"/>
                <w:noProof/>
                <w:lang w:eastAsia="de-DE"/>
              </w:rPr>
              <w:t>3.4</w:t>
            </w:r>
            <w:r w:rsidR="008F7749">
              <w:rPr>
                <w:rFonts w:asciiTheme="minorHAnsi" w:eastAsiaTheme="minorEastAsia" w:hAnsiTheme="minorHAnsi"/>
                <w:noProof/>
                <w:lang w:eastAsia="de-DE"/>
              </w:rPr>
              <w:tab/>
            </w:r>
            <w:r w:rsidR="008F7749" w:rsidRPr="00AF7774">
              <w:rPr>
                <w:rStyle w:val="Hyperlink"/>
                <w:noProof/>
                <w:lang w:eastAsia="de-DE"/>
              </w:rPr>
              <w:t>Zuschauer*innen</w:t>
            </w:r>
            <w:r w:rsidR="008F7749">
              <w:rPr>
                <w:noProof/>
                <w:webHidden/>
              </w:rPr>
              <w:tab/>
            </w:r>
            <w:r w:rsidR="008F7749">
              <w:rPr>
                <w:noProof/>
                <w:webHidden/>
              </w:rPr>
              <w:fldChar w:fldCharType="begin"/>
            </w:r>
            <w:r w:rsidR="008F7749">
              <w:rPr>
                <w:noProof/>
                <w:webHidden/>
              </w:rPr>
              <w:instrText xml:space="preserve"> PAGEREF _Toc47971868 \h </w:instrText>
            </w:r>
            <w:r w:rsidR="008F7749">
              <w:rPr>
                <w:noProof/>
                <w:webHidden/>
              </w:rPr>
            </w:r>
            <w:r w:rsidR="008F7749">
              <w:rPr>
                <w:noProof/>
                <w:webHidden/>
              </w:rPr>
              <w:fldChar w:fldCharType="separate"/>
            </w:r>
            <w:r w:rsidR="002F3876">
              <w:rPr>
                <w:noProof/>
                <w:webHidden/>
              </w:rPr>
              <w:t>7</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69" w:history="1">
            <w:r w:rsidR="008F7749" w:rsidRPr="00AF7774">
              <w:rPr>
                <w:rStyle w:val="Hyperlink"/>
                <w:noProof/>
                <w:lang w:eastAsia="de-DE"/>
              </w:rPr>
              <w:t>3.4.1</w:t>
            </w:r>
            <w:r w:rsidR="008F7749">
              <w:rPr>
                <w:rFonts w:asciiTheme="minorHAnsi" w:eastAsiaTheme="minorEastAsia" w:hAnsiTheme="minorHAnsi"/>
                <w:noProof/>
                <w:lang w:eastAsia="de-DE"/>
              </w:rPr>
              <w:tab/>
            </w:r>
            <w:r w:rsidR="008F7749" w:rsidRPr="00AF7774">
              <w:rPr>
                <w:rStyle w:val="Hyperlink"/>
                <w:noProof/>
                <w:lang w:eastAsia="de-DE"/>
              </w:rPr>
              <w:t>Grundvoraussetzungen</w:t>
            </w:r>
            <w:r w:rsidR="008F7749">
              <w:rPr>
                <w:noProof/>
                <w:webHidden/>
              </w:rPr>
              <w:tab/>
            </w:r>
            <w:r w:rsidR="008F7749">
              <w:rPr>
                <w:noProof/>
                <w:webHidden/>
              </w:rPr>
              <w:fldChar w:fldCharType="begin"/>
            </w:r>
            <w:r w:rsidR="008F7749">
              <w:rPr>
                <w:noProof/>
                <w:webHidden/>
              </w:rPr>
              <w:instrText xml:space="preserve"> PAGEREF _Toc47971869 \h </w:instrText>
            </w:r>
            <w:r w:rsidR="008F7749">
              <w:rPr>
                <w:noProof/>
                <w:webHidden/>
              </w:rPr>
            </w:r>
            <w:r w:rsidR="008F7749">
              <w:rPr>
                <w:noProof/>
                <w:webHidden/>
              </w:rPr>
              <w:fldChar w:fldCharType="separate"/>
            </w:r>
            <w:r w:rsidR="002F3876">
              <w:rPr>
                <w:noProof/>
                <w:webHidden/>
              </w:rPr>
              <w:t>7</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70" w:history="1">
            <w:r w:rsidR="008F7749" w:rsidRPr="00AF7774">
              <w:rPr>
                <w:rStyle w:val="Hyperlink"/>
                <w:noProof/>
                <w:lang w:eastAsia="de-DE"/>
              </w:rPr>
              <w:t>3.4.2</w:t>
            </w:r>
            <w:r w:rsidR="008F7749">
              <w:rPr>
                <w:rFonts w:asciiTheme="minorHAnsi" w:eastAsiaTheme="minorEastAsia" w:hAnsiTheme="minorHAnsi"/>
                <w:noProof/>
                <w:lang w:eastAsia="de-DE"/>
              </w:rPr>
              <w:tab/>
            </w:r>
            <w:r w:rsidR="008F7749" w:rsidRPr="00AF7774">
              <w:rPr>
                <w:rStyle w:val="Hyperlink"/>
                <w:noProof/>
                <w:lang w:eastAsia="de-DE"/>
              </w:rPr>
              <w:t>Kommunikation</w:t>
            </w:r>
            <w:r w:rsidR="008F7749">
              <w:rPr>
                <w:noProof/>
                <w:webHidden/>
              </w:rPr>
              <w:tab/>
            </w:r>
            <w:r w:rsidR="008F7749">
              <w:rPr>
                <w:noProof/>
                <w:webHidden/>
              </w:rPr>
              <w:fldChar w:fldCharType="begin"/>
            </w:r>
            <w:r w:rsidR="008F7749">
              <w:rPr>
                <w:noProof/>
                <w:webHidden/>
              </w:rPr>
              <w:instrText xml:space="preserve"> PAGEREF _Toc47971870 \h </w:instrText>
            </w:r>
            <w:r w:rsidR="008F7749">
              <w:rPr>
                <w:noProof/>
                <w:webHidden/>
              </w:rPr>
            </w:r>
            <w:r w:rsidR="008F7749">
              <w:rPr>
                <w:noProof/>
                <w:webHidden/>
              </w:rPr>
              <w:fldChar w:fldCharType="separate"/>
            </w:r>
            <w:r w:rsidR="002F3876">
              <w:rPr>
                <w:noProof/>
                <w:webHidden/>
              </w:rPr>
              <w:t>7</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71" w:history="1">
            <w:r w:rsidR="008F7749" w:rsidRPr="00AF7774">
              <w:rPr>
                <w:rStyle w:val="Hyperlink"/>
                <w:noProof/>
                <w:lang w:eastAsia="de-DE"/>
              </w:rPr>
              <w:t>3.4.3</w:t>
            </w:r>
            <w:r w:rsidR="008F7749">
              <w:rPr>
                <w:rFonts w:asciiTheme="minorHAnsi" w:eastAsiaTheme="minorEastAsia" w:hAnsiTheme="minorHAnsi"/>
                <w:noProof/>
                <w:lang w:eastAsia="de-DE"/>
              </w:rPr>
              <w:tab/>
            </w:r>
            <w:r w:rsidR="008F7749" w:rsidRPr="00AF7774">
              <w:rPr>
                <w:rStyle w:val="Hyperlink"/>
                <w:noProof/>
                <w:lang w:eastAsia="de-DE"/>
              </w:rPr>
              <w:t>Umsetzung vor Ort</w:t>
            </w:r>
            <w:r w:rsidR="008F7749">
              <w:rPr>
                <w:noProof/>
                <w:webHidden/>
              </w:rPr>
              <w:tab/>
            </w:r>
            <w:r w:rsidR="008F7749">
              <w:rPr>
                <w:noProof/>
                <w:webHidden/>
              </w:rPr>
              <w:fldChar w:fldCharType="begin"/>
            </w:r>
            <w:r w:rsidR="008F7749">
              <w:rPr>
                <w:noProof/>
                <w:webHidden/>
              </w:rPr>
              <w:instrText xml:space="preserve"> PAGEREF _Toc47971871 \h </w:instrText>
            </w:r>
            <w:r w:rsidR="008F7749">
              <w:rPr>
                <w:noProof/>
                <w:webHidden/>
              </w:rPr>
            </w:r>
            <w:r w:rsidR="008F7749">
              <w:rPr>
                <w:noProof/>
                <w:webHidden/>
              </w:rPr>
              <w:fldChar w:fldCharType="separate"/>
            </w:r>
            <w:r w:rsidR="002F3876">
              <w:rPr>
                <w:noProof/>
                <w:webHidden/>
              </w:rPr>
              <w:t>7</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72" w:history="1">
            <w:r w:rsidR="008F7749" w:rsidRPr="00AF7774">
              <w:rPr>
                <w:rStyle w:val="Hyperlink"/>
                <w:noProof/>
                <w:lang w:eastAsia="de-DE"/>
              </w:rPr>
              <w:t>3.4.4</w:t>
            </w:r>
            <w:r w:rsidR="008F7749">
              <w:rPr>
                <w:rFonts w:asciiTheme="minorHAnsi" w:eastAsiaTheme="minorEastAsia" w:hAnsiTheme="minorHAnsi"/>
                <w:noProof/>
                <w:lang w:eastAsia="de-DE"/>
              </w:rPr>
              <w:tab/>
            </w:r>
            <w:r w:rsidR="008F7749" w:rsidRPr="00AF7774">
              <w:rPr>
                <w:rStyle w:val="Hyperlink"/>
                <w:noProof/>
                <w:lang w:eastAsia="de-DE"/>
              </w:rPr>
              <w:t>Zugangsberechtigung</w:t>
            </w:r>
            <w:r w:rsidR="008F7749">
              <w:rPr>
                <w:noProof/>
                <w:webHidden/>
              </w:rPr>
              <w:tab/>
            </w:r>
            <w:r w:rsidR="008F7749">
              <w:rPr>
                <w:noProof/>
                <w:webHidden/>
              </w:rPr>
              <w:fldChar w:fldCharType="begin"/>
            </w:r>
            <w:r w:rsidR="008F7749">
              <w:rPr>
                <w:noProof/>
                <w:webHidden/>
              </w:rPr>
              <w:instrText xml:space="preserve"> PAGEREF _Toc47971872 \h </w:instrText>
            </w:r>
            <w:r w:rsidR="008F7749">
              <w:rPr>
                <w:noProof/>
                <w:webHidden/>
              </w:rPr>
            </w:r>
            <w:r w:rsidR="008F7749">
              <w:rPr>
                <w:noProof/>
                <w:webHidden/>
              </w:rPr>
              <w:fldChar w:fldCharType="separate"/>
            </w:r>
            <w:r w:rsidR="002F3876">
              <w:rPr>
                <w:noProof/>
                <w:webHidden/>
              </w:rPr>
              <w:t>8</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73" w:history="1">
            <w:r w:rsidR="008F7749" w:rsidRPr="00AF7774">
              <w:rPr>
                <w:rStyle w:val="Hyperlink"/>
                <w:noProof/>
                <w:lang w:eastAsia="de-DE"/>
              </w:rPr>
              <w:t>3.4.5</w:t>
            </w:r>
            <w:r w:rsidR="008F7749">
              <w:rPr>
                <w:rFonts w:asciiTheme="minorHAnsi" w:eastAsiaTheme="minorEastAsia" w:hAnsiTheme="minorHAnsi"/>
                <w:noProof/>
                <w:lang w:eastAsia="de-DE"/>
              </w:rPr>
              <w:tab/>
            </w:r>
            <w:r w:rsidR="008F7749" w:rsidRPr="00AF7774">
              <w:rPr>
                <w:rStyle w:val="Hyperlink"/>
                <w:noProof/>
                <w:lang w:eastAsia="de-DE"/>
              </w:rPr>
              <w:t>Sitzplätze</w:t>
            </w:r>
            <w:r w:rsidR="008F7749">
              <w:rPr>
                <w:noProof/>
                <w:webHidden/>
              </w:rPr>
              <w:tab/>
            </w:r>
            <w:r w:rsidR="008F7749">
              <w:rPr>
                <w:noProof/>
                <w:webHidden/>
              </w:rPr>
              <w:fldChar w:fldCharType="begin"/>
            </w:r>
            <w:r w:rsidR="008F7749">
              <w:rPr>
                <w:noProof/>
                <w:webHidden/>
              </w:rPr>
              <w:instrText xml:space="preserve"> PAGEREF _Toc47971873 \h </w:instrText>
            </w:r>
            <w:r w:rsidR="008F7749">
              <w:rPr>
                <w:noProof/>
                <w:webHidden/>
              </w:rPr>
            </w:r>
            <w:r w:rsidR="008F7749">
              <w:rPr>
                <w:noProof/>
                <w:webHidden/>
              </w:rPr>
              <w:fldChar w:fldCharType="separate"/>
            </w:r>
            <w:r w:rsidR="002F3876">
              <w:rPr>
                <w:noProof/>
                <w:webHidden/>
              </w:rPr>
              <w:t>8</w:t>
            </w:r>
            <w:r w:rsidR="008F7749">
              <w:rPr>
                <w:noProof/>
                <w:webHidden/>
              </w:rPr>
              <w:fldChar w:fldCharType="end"/>
            </w:r>
          </w:hyperlink>
        </w:p>
        <w:p w:rsidR="008F7749" w:rsidRDefault="00307187">
          <w:pPr>
            <w:pStyle w:val="Verzeichnis3"/>
            <w:tabs>
              <w:tab w:val="left" w:pos="1320"/>
              <w:tab w:val="right" w:leader="dot" w:pos="9062"/>
            </w:tabs>
            <w:rPr>
              <w:rFonts w:asciiTheme="minorHAnsi" w:eastAsiaTheme="minorEastAsia" w:hAnsiTheme="minorHAnsi"/>
              <w:noProof/>
              <w:lang w:eastAsia="de-DE"/>
            </w:rPr>
          </w:pPr>
          <w:hyperlink w:anchor="_Toc47971874" w:history="1">
            <w:r w:rsidR="008F7749" w:rsidRPr="00AF7774">
              <w:rPr>
                <w:rStyle w:val="Hyperlink"/>
                <w:noProof/>
                <w:lang w:eastAsia="de-DE"/>
              </w:rPr>
              <w:t>3.4.6</w:t>
            </w:r>
            <w:r w:rsidR="008F7749">
              <w:rPr>
                <w:rFonts w:asciiTheme="minorHAnsi" w:eastAsiaTheme="minorEastAsia" w:hAnsiTheme="minorHAnsi"/>
                <w:noProof/>
                <w:lang w:eastAsia="de-DE"/>
              </w:rPr>
              <w:tab/>
            </w:r>
            <w:r w:rsidR="008F7749" w:rsidRPr="00AF7774">
              <w:rPr>
                <w:rStyle w:val="Hyperlink"/>
                <w:noProof/>
                <w:lang w:eastAsia="de-DE"/>
              </w:rPr>
              <w:t>Hygiene</w:t>
            </w:r>
            <w:r w:rsidR="008F7749">
              <w:rPr>
                <w:noProof/>
                <w:webHidden/>
              </w:rPr>
              <w:tab/>
            </w:r>
            <w:r w:rsidR="008F7749">
              <w:rPr>
                <w:noProof/>
                <w:webHidden/>
              </w:rPr>
              <w:fldChar w:fldCharType="begin"/>
            </w:r>
            <w:r w:rsidR="008F7749">
              <w:rPr>
                <w:noProof/>
                <w:webHidden/>
              </w:rPr>
              <w:instrText xml:space="preserve"> PAGEREF _Toc47971874 \h </w:instrText>
            </w:r>
            <w:r w:rsidR="008F7749">
              <w:rPr>
                <w:noProof/>
                <w:webHidden/>
              </w:rPr>
            </w:r>
            <w:r w:rsidR="008F7749">
              <w:rPr>
                <w:noProof/>
                <w:webHidden/>
              </w:rPr>
              <w:fldChar w:fldCharType="separate"/>
            </w:r>
            <w:r w:rsidR="002F3876">
              <w:rPr>
                <w:noProof/>
                <w:webHidden/>
              </w:rPr>
              <w:t>8</w:t>
            </w:r>
            <w:r w:rsidR="008F7749">
              <w:rPr>
                <w:noProof/>
                <w:webHidden/>
              </w:rPr>
              <w:fldChar w:fldCharType="end"/>
            </w:r>
          </w:hyperlink>
        </w:p>
        <w:p w:rsidR="008F7749" w:rsidRDefault="00307187">
          <w:pPr>
            <w:pStyle w:val="Verzeichnis2"/>
            <w:tabs>
              <w:tab w:val="left" w:pos="880"/>
              <w:tab w:val="right" w:leader="dot" w:pos="9062"/>
            </w:tabs>
            <w:rPr>
              <w:rFonts w:asciiTheme="minorHAnsi" w:eastAsiaTheme="minorEastAsia" w:hAnsiTheme="minorHAnsi"/>
              <w:noProof/>
              <w:lang w:eastAsia="de-DE"/>
            </w:rPr>
          </w:pPr>
          <w:hyperlink w:anchor="_Toc47971875" w:history="1">
            <w:r w:rsidR="008F7749" w:rsidRPr="00AF7774">
              <w:rPr>
                <w:rStyle w:val="Hyperlink"/>
                <w:noProof/>
                <w:lang w:eastAsia="de-DE"/>
              </w:rPr>
              <w:t>3.5</w:t>
            </w:r>
            <w:r w:rsidR="008F7749">
              <w:rPr>
                <w:rFonts w:asciiTheme="minorHAnsi" w:eastAsiaTheme="minorEastAsia" w:hAnsiTheme="minorHAnsi"/>
                <w:noProof/>
                <w:lang w:eastAsia="de-DE"/>
              </w:rPr>
              <w:tab/>
            </w:r>
            <w:r w:rsidR="008F7749" w:rsidRPr="00AF7774">
              <w:rPr>
                <w:rStyle w:val="Hyperlink"/>
                <w:noProof/>
                <w:lang w:eastAsia="de-DE"/>
              </w:rPr>
              <w:t>Presse</w:t>
            </w:r>
            <w:r w:rsidR="008F7749">
              <w:rPr>
                <w:noProof/>
                <w:webHidden/>
              </w:rPr>
              <w:tab/>
            </w:r>
            <w:r w:rsidR="008F7749">
              <w:rPr>
                <w:noProof/>
                <w:webHidden/>
              </w:rPr>
              <w:fldChar w:fldCharType="begin"/>
            </w:r>
            <w:r w:rsidR="008F7749">
              <w:rPr>
                <w:noProof/>
                <w:webHidden/>
              </w:rPr>
              <w:instrText xml:space="preserve"> PAGEREF _Toc47971875 \h </w:instrText>
            </w:r>
            <w:r w:rsidR="008F7749">
              <w:rPr>
                <w:noProof/>
                <w:webHidden/>
              </w:rPr>
            </w:r>
            <w:r w:rsidR="008F7749">
              <w:rPr>
                <w:noProof/>
                <w:webHidden/>
              </w:rPr>
              <w:fldChar w:fldCharType="separate"/>
            </w:r>
            <w:r w:rsidR="002F3876">
              <w:rPr>
                <w:noProof/>
                <w:webHidden/>
              </w:rPr>
              <w:t>8</w:t>
            </w:r>
            <w:r w:rsidR="008F7749">
              <w:rPr>
                <w:noProof/>
                <w:webHidden/>
              </w:rPr>
              <w:fldChar w:fldCharType="end"/>
            </w:r>
          </w:hyperlink>
        </w:p>
        <w:p w:rsidR="008F7749" w:rsidRDefault="00307187">
          <w:pPr>
            <w:pStyle w:val="Verzeichnis1"/>
            <w:rPr>
              <w:rFonts w:asciiTheme="minorHAnsi" w:eastAsiaTheme="minorEastAsia" w:hAnsiTheme="minorHAnsi"/>
              <w:noProof/>
              <w:lang w:eastAsia="de-DE"/>
            </w:rPr>
          </w:pPr>
          <w:hyperlink w:anchor="_Toc47971876" w:history="1">
            <w:r w:rsidR="008F7749" w:rsidRPr="00AF7774">
              <w:rPr>
                <w:rStyle w:val="Hyperlink"/>
                <w:noProof/>
              </w:rPr>
              <w:t>4.</w:t>
            </w:r>
            <w:r w:rsidR="008F7749">
              <w:rPr>
                <w:rFonts w:asciiTheme="minorHAnsi" w:eastAsiaTheme="minorEastAsia" w:hAnsiTheme="minorHAnsi"/>
                <w:noProof/>
                <w:lang w:eastAsia="de-DE"/>
              </w:rPr>
              <w:tab/>
            </w:r>
            <w:r w:rsidR="008F7749" w:rsidRPr="00AF7774">
              <w:rPr>
                <w:rStyle w:val="Hyperlink"/>
                <w:noProof/>
              </w:rPr>
              <w:t>Vorgehen im Fall einer positiv getesteten Person</w:t>
            </w:r>
            <w:r w:rsidR="008F7749">
              <w:rPr>
                <w:noProof/>
                <w:webHidden/>
              </w:rPr>
              <w:tab/>
            </w:r>
            <w:r w:rsidR="008F7749">
              <w:rPr>
                <w:noProof/>
                <w:webHidden/>
              </w:rPr>
              <w:fldChar w:fldCharType="begin"/>
            </w:r>
            <w:r w:rsidR="008F7749">
              <w:rPr>
                <w:noProof/>
                <w:webHidden/>
              </w:rPr>
              <w:instrText xml:space="preserve"> PAGEREF _Toc47971876 \h </w:instrText>
            </w:r>
            <w:r w:rsidR="008F7749">
              <w:rPr>
                <w:noProof/>
                <w:webHidden/>
              </w:rPr>
            </w:r>
            <w:r w:rsidR="008F7749">
              <w:rPr>
                <w:noProof/>
                <w:webHidden/>
              </w:rPr>
              <w:fldChar w:fldCharType="separate"/>
            </w:r>
            <w:r w:rsidR="002F3876">
              <w:rPr>
                <w:noProof/>
                <w:webHidden/>
              </w:rPr>
              <w:t>8</w:t>
            </w:r>
            <w:r w:rsidR="008F7749">
              <w:rPr>
                <w:noProof/>
                <w:webHidden/>
              </w:rPr>
              <w:fldChar w:fldCharType="end"/>
            </w:r>
          </w:hyperlink>
        </w:p>
        <w:p w:rsidR="008F7749" w:rsidRDefault="00307187">
          <w:pPr>
            <w:pStyle w:val="Verzeichnis1"/>
            <w:rPr>
              <w:rFonts w:asciiTheme="minorHAnsi" w:eastAsiaTheme="minorEastAsia" w:hAnsiTheme="minorHAnsi"/>
              <w:noProof/>
              <w:lang w:eastAsia="de-DE"/>
            </w:rPr>
          </w:pPr>
          <w:hyperlink w:anchor="_Toc47971877" w:history="1">
            <w:r w:rsidR="008F7749" w:rsidRPr="00AF7774">
              <w:rPr>
                <w:rStyle w:val="Hyperlink"/>
                <w:noProof/>
              </w:rPr>
              <w:t>5.</w:t>
            </w:r>
            <w:r w:rsidR="008F7749">
              <w:rPr>
                <w:rFonts w:asciiTheme="minorHAnsi" w:eastAsiaTheme="minorEastAsia" w:hAnsiTheme="minorHAnsi"/>
                <w:noProof/>
                <w:lang w:eastAsia="de-DE"/>
              </w:rPr>
              <w:tab/>
            </w:r>
            <w:r w:rsidR="008F7749" w:rsidRPr="00AF7774">
              <w:rPr>
                <w:rStyle w:val="Hyperlink"/>
                <w:noProof/>
              </w:rPr>
              <w:t>Anhänge</w:t>
            </w:r>
            <w:r w:rsidR="008F7749">
              <w:rPr>
                <w:noProof/>
                <w:webHidden/>
              </w:rPr>
              <w:tab/>
            </w:r>
            <w:r w:rsidR="008F7749">
              <w:rPr>
                <w:noProof/>
                <w:webHidden/>
              </w:rPr>
              <w:fldChar w:fldCharType="begin"/>
            </w:r>
            <w:r w:rsidR="008F7749">
              <w:rPr>
                <w:noProof/>
                <w:webHidden/>
              </w:rPr>
              <w:instrText xml:space="preserve"> PAGEREF _Toc47971877 \h </w:instrText>
            </w:r>
            <w:r w:rsidR="008F7749">
              <w:rPr>
                <w:noProof/>
                <w:webHidden/>
              </w:rPr>
            </w:r>
            <w:r w:rsidR="008F7749">
              <w:rPr>
                <w:noProof/>
                <w:webHidden/>
              </w:rPr>
              <w:fldChar w:fldCharType="separate"/>
            </w:r>
            <w:r w:rsidR="002F3876">
              <w:rPr>
                <w:noProof/>
                <w:webHidden/>
              </w:rPr>
              <w:t>9</w:t>
            </w:r>
            <w:r w:rsidR="008F7749">
              <w:rPr>
                <w:noProof/>
                <w:webHidden/>
              </w:rPr>
              <w:fldChar w:fldCharType="end"/>
            </w:r>
          </w:hyperlink>
        </w:p>
        <w:p w:rsidR="008F7749" w:rsidRDefault="00307187">
          <w:pPr>
            <w:pStyle w:val="Verzeichnis1"/>
            <w:rPr>
              <w:rFonts w:asciiTheme="minorHAnsi" w:eastAsiaTheme="minorEastAsia" w:hAnsiTheme="minorHAnsi"/>
              <w:noProof/>
              <w:lang w:eastAsia="de-DE"/>
            </w:rPr>
          </w:pPr>
          <w:hyperlink w:anchor="_Toc47971878" w:history="1">
            <w:r w:rsidR="008F7749" w:rsidRPr="00AF7774">
              <w:rPr>
                <w:rStyle w:val="Hyperlink"/>
                <w:noProof/>
              </w:rPr>
              <w:t>6.</w:t>
            </w:r>
            <w:r w:rsidR="008F7749">
              <w:rPr>
                <w:rFonts w:asciiTheme="minorHAnsi" w:eastAsiaTheme="minorEastAsia" w:hAnsiTheme="minorHAnsi"/>
                <w:noProof/>
                <w:lang w:eastAsia="de-DE"/>
              </w:rPr>
              <w:tab/>
            </w:r>
            <w:r w:rsidR="008F7749" w:rsidRPr="00AF7774">
              <w:rPr>
                <w:rStyle w:val="Hyperlink"/>
                <w:noProof/>
              </w:rPr>
              <w:t>Quellen</w:t>
            </w:r>
            <w:r w:rsidR="008F7749">
              <w:rPr>
                <w:noProof/>
                <w:webHidden/>
              </w:rPr>
              <w:tab/>
            </w:r>
            <w:r w:rsidR="008F7749">
              <w:rPr>
                <w:noProof/>
                <w:webHidden/>
              </w:rPr>
              <w:fldChar w:fldCharType="begin"/>
            </w:r>
            <w:r w:rsidR="008F7749">
              <w:rPr>
                <w:noProof/>
                <w:webHidden/>
              </w:rPr>
              <w:instrText xml:space="preserve"> PAGEREF _Toc47971878 \h </w:instrText>
            </w:r>
            <w:r w:rsidR="008F7749">
              <w:rPr>
                <w:noProof/>
                <w:webHidden/>
              </w:rPr>
            </w:r>
            <w:r w:rsidR="008F7749">
              <w:rPr>
                <w:noProof/>
                <w:webHidden/>
              </w:rPr>
              <w:fldChar w:fldCharType="separate"/>
            </w:r>
            <w:r w:rsidR="002F3876">
              <w:rPr>
                <w:noProof/>
                <w:webHidden/>
              </w:rPr>
              <w:t>9</w:t>
            </w:r>
            <w:r w:rsidR="008F7749">
              <w:rPr>
                <w:noProof/>
                <w:webHidden/>
              </w:rPr>
              <w:fldChar w:fldCharType="end"/>
            </w:r>
          </w:hyperlink>
        </w:p>
        <w:p w:rsidR="007C63B2" w:rsidRDefault="007C63B2">
          <w:r>
            <w:rPr>
              <w:b/>
              <w:bCs/>
            </w:rPr>
            <w:fldChar w:fldCharType="end"/>
          </w:r>
        </w:p>
      </w:sdtContent>
    </w:sdt>
    <w:p w:rsidR="00B01DD1" w:rsidRDefault="00B01DD1" w:rsidP="007F69FA">
      <w:pPr>
        <w:pStyle w:val="Untertitel"/>
        <w:keepNext/>
        <w:rPr>
          <w:sz w:val="22"/>
        </w:rPr>
      </w:pPr>
      <w:r>
        <w:rPr>
          <w:sz w:val="22"/>
        </w:rPr>
        <w:t>Versionshistorie</w:t>
      </w:r>
    </w:p>
    <w:tbl>
      <w:tblPr>
        <w:tblStyle w:val="Tabellenraster"/>
        <w:tblW w:w="0" w:type="auto"/>
        <w:tblLook w:val="04A0" w:firstRow="1" w:lastRow="0" w:firstColumn="1" w:lastColumn="0" w:noHBand="0" w:noVBand="1"/>
      </w:tblPr>
      <w:tblGrid>
        <w:gridCol w:w="1696"/>
        <w:gridCol w:w="2410"/>
        <w:gridCol w:w="4956"/>
      </w:tblGrid>
      <w:tr w:rsidR="00B01DD1" w:rsidRPr="00B01DD1" w:rsidTr="00CA4A8C">
        <w:trPr>
          <w:trHeight w:val="454"/>
          <w:tblHeader/>
        </w:trPr>
        <w:tc>
          <w:tcPr>
            <w:tcW w:w="1696" w:type="dxa"/>
            <w:shd w:val="clear" w:color="auto" w:fill="F2F2F2" w:themeFill="background1" w:themeFillShade="F2"/>
            <w:vAlign w:val="center"/>
          </w:tcPr>
          <w:p w:rsidR="00B01DD1" w:rsidRPr="00B01DD1" w:rsidRDefault="00B01DD1" w:rsidP="00B01DD1">
            <w:pPr>
              <w:jc w:val="center"/>
              <w:rPr>
                <w:b/>
              </w:rPr>
            </w:pPr>
            <w:r w:rsidRPr="00B01DD1">
              <w:rPr>
                <w:b/>
              </w:rPr>
              <w:t>Version</w:t>
            </w:r>
          </w:p>
        </w:tc>
        <w:tc>
          <w:tcPr>
            <w:tcW w:w="2410" w:type="dxa"/>
            <w:shd w:val="clear" w:color="auto" w:fill="F2F2F2" w:themeFill="background1" w:themeFillShade="F2"/>
            <w:vAlign w:val="center"/>
          </w:tcPr>
          <w:p w:rsidR="00B01DD1" w:rsidRPr="00B01DD1" w:rsidRDefault="00B01DD1" w:rsidP="00B01DD1">
            <w:pPr>
              <w:jc w:val="center"/>
              <w:rPr>
                <w:b/>
              </w:rPr>
            </w:pPr>
            <w:r w:rsidRPr="00B01DD1">
              <w:rPr>
                <w:b/>
              </w:rPr>
              <w:t>Datum</w:t>
            </w:r>
          </w:p>
        </w:tc>
        <w:tc>
          <w:tcPr>
            <w:tcW w:w="4956" w:type="dxa"/>
            <w:shd w:val="clear" w:color="auto" w:fill="F2F2F2" w:themeFill="background1" w:themeFillShade="F2"/>
            <w:vAlign w:val="center"/>
          </w:tcPr>
          <w:p w:rsidR="00B01DD1" w:rsidRPr="00B01DD1" w:rsidRDefault="00B01DD1" w:rsidP="00B01DD1">
            <w:pPr>
              <w:jc w:val="center"/>
              <w:rPr>
                <w:b/>
              </w:rPr>
            </w:pPr>
            <w:r w:rsidRPr="00B01DD1">
              <w:rPr>
                <w:b/>
              </w:rPr>
              <w:t>Bemerkungen</w:t>
            </w:r>
          </w:p>
        </w:tc>
      </w:tr>
      <w:tr w:rsidR="00B01DD1" w:rsidTr="00CA4A8C">
        <w:trPr>
          <w:trHeight w:val="454"/>
          <w:tblHeader/>
        </w:trPr>
        <w:tc>
          <w:tcPr>
            <w:tcW w:w="1696" w:type="dxa"/>
            <w:vAlign w:val="center"/>
          </w:tcPr>
          <w:p w:rsidR="00B01DD1" w:rsidRDefault="00867673" w:rsidP="00B01DD1">
            <w:pPr>
              <w:jc w:val="center"/>
            </w:pPr>
            <w:r>
              <w:t>1.0</w:t>
            </w:r>
          </w:p>
        </w:tc>
        <w:tc>
          <w:tcPr>
            <w:tcW w:w="2410" w:type="dxa"/>
            <w:vAlign w:val="center"/>
          </w:tcPr>
          <w:p w:rsidR="00B01DD1" w:rsidRDefault="00B01DD1" w:rsidP="00B01DD1">
            <w:pPr>
              <w:jc w:val="center"/>
            </w:pPr>
            <w:r>
              <w:t>06.08.2020</w:t>
            </w:r>
          </w:p>
        </w:tc>
        <w:tc>
          <w:tcPr>
            <w:tcW w:w="4956" w:type="dxa"/>
            <w:vAlign w:val="center"/>
          </w:tcPr>
          <w:p w:rsidR="00B01DD1" w:rsidRDefault="00B01DD1" w:rsidP="00B01DD1">
            <w:pPr>
              <w:jc w:val="center"/>
            </w:pPr>
            <w:r>
              <w:t>Ersterstellung</w:t>
            </w:r>
          </w:p>
        </w:tc>
      </w:tr>
      <w:tr w:rsidR="00B01DD1" w:rsidTr="00CA4A8C">
        <w:trPr>
          <w:trHeight w:val="454"/>
          <w:tblHeader/>
        </w:trPr>
        <w:tc>
          <w:tcPr>
            <w:tcW w:w="1696" w:type="dxa"/>
            <w:vAlign w:val="center"/>
          </w:tcPr>
          <w:p w:rsidR="00B01DD1" w:rsidRDefault="00867673" w:rsidP="00B01DD1">
            <w:pPr>
              <w:jc w:val="center"/>
            </w:pPr>
            <w:r>
              <w:t>1.1</w:t>
            </w:r>
          </w:p>
        </w:tc>
        <w:tc>
          <w:tcPr>
            <w:tcW w:w="2410" w:type="dxa"/>
            <w:vAlign w:val="center"/>
          </w:tcPr>
          <w:p w:rsidR="00B01DD1" w:rsidRDefault="00867673" w:rsidP="00B01DD1">
            <w:pPr>
              <w:jc w:val="center"/>
            </w:pPr>
            <w:r>
              <w:t>10.08.2020</w:t>
            </w:r>
          </w:p>
        </w:tc>
        <w:tc>
          <w:tcPr>
            <w:tcW w:w="4956" w:type="dxa"/>
            <w:vAlign w:val="center"/>
          </w:tcPr>
          <w:p w:rsidR="00B01DD1" w:rsidRDefault="00867673" w:rsidP="00B01DD1">
            <w:pPr>
              <w:jc w:val="center"/>
            </w:pPr>
            <w:r>
              <w:t>Kleine Änderungen, Anpassung Formatierung</w:t>
            </w:r>
          </w:p>
        </w:tc>
      </w:tr>
    </w:tbl>
    <w:p w:rsidR="00B01DD1" w:rsidRPr="00B01DD1" w:rsidRDefault="00B01DD1" w:rsidP="00B01DD1"/>
    <w:p w:rsidR="003C621A" w:rsidRDefault="009764A9" w:rsidP="00CA4A8C">
      <w:pPr>
        <w:pStyle w:val="Untertitel"/>
        <w:keepNext/>
        <w:rPr>
          <w:sz w:val="22"/>
        </w:rPr>
      </w:pPr>
      <w:r w:rsidRPr="00B01DD1">
        <w:rPr>
          <w:sz w:val="22"/>
        </w:rPr>
        <w:lastRenderedPageBreak/>
        <w:t>Präambel</w:t>
      </w:r>
    </w:p>
    <w:p w:rsidR="00E529CE" w:rsidRPr="00E529CE" w:rsidRDefault="00E529CE" w:rsidP="00E529CE">
      <w:bookmarkStart w:id="0" w:name="_GoBack"/>
      <w:r w:rsidRPr="00E529CE">
        <w:t>Auf Basis der vom DOSB veröffentlichen Leitplanken zum Wiedereinstieg in das vereinsbasierte Sporttreiben, hat der Deutsche Squash Verband (DSQV) Leitlinien für die Wiederaufnahme des Squashbetriebs erarbeitet.</w:t>
      </w:r>
      <w:r>
        <w:t xml:space="preserve"> </w:t>
      </w:r>
      <w:r>
        <w:rPr>
          <w:rFonts w:cs="Arial"/>
        </w:rPr>
        <w:t>Im Zuge der weiteren Lockerungen hinsichtlich der Sportausübung hat der DSQV seine Leitlinien und Handlungsempfehlungen zur Ausübung von Squash aktualisiert. Das vorliegende Hygienekonzept soll Ausrichtern von Turnieren und anderen Wettkämpfen als Vorlage zur Durchführung von entsprechenden Veranstaltungen dienen</w:t>
      </w:r>
      <w:bookmarkEnd w:id="0"/>
      <w:r>
        <w:rPr>
          <w:rFonts w:cs="Arial"/>
        </w:rPr>
        <w:t>.</w:t>
      </w:r>
    </w:p>
    <w:p w:rsidR="00B01DD1" w:rsidRDefault="00CA4A8C" w:rsidP="00E529CE">
      <w:pPr>
        <w:pStyle w:val="berschrift1"/>
      </w:pPr>
      <w:bookmarkStart w:id="1" w:name="_Toc47971856"/>
      <w:r>
        <w:t>Einleitung</w:t>
      </w:r>
      <w:bookmarkEnd w:id="1"/>
    </w:p>
    <w:p w:rsidR="004F2316" w:rsidRDefault="00B01DD1" w:rsidP="00B01DD1">
      <w:r>
        <w:t xml:space="preserve">Das vorliegende Hygiene- und Schutzkonzept soll die medizinischen Voraussetzungen für die Veranstaltung erörtern und konkrete (hygienische) Maßnahmen aufzeigen, welche in enger Absprache mit den zuständigen Behörden als Grundlage zur Planung, Organisation und Durchführung des Events dienen. </w:t>
      </w:r>
    </w:p>
    <w:p w:rsidR="004F2316" w:rsidRDefault="00B01DD1" w:rsidP="00B01DD1">
      <w:r>
        <w:t>Höchste Priorität bei der Veranstaltung hat die Gesundheit all</w:t>
      </w:r>
      <w:r w:rsidR="004F2316">
        <w:t xml:space="preserve">er beteiligten Personengruppen. </w:t>
      </w:r>
      <w:r>
        <w:t xml:space="preserve">Eine hundertprozentige Sicherheit aller Beteiligten kann </w:t>
      </w:r>
      <w:r w:rsidR="004F2316">
        <w:t xml:space="preserve">jedoch </w:t>
      </w:r>
      <w:r>
        <w:t>auf</w:t>
      </w:r>
      <w:r w:rsidR="004F2316">
        <w:t>g</w:t>
      </w:r>
      <w:r>
        <w:t>rund des dynamischen Pandemiegeschehens nicht gewährleistet werden</w:t>
      </w:r>
      <w:r w:rsidR="004F2316">
        <w:t>.</w:t>
      </w:r>
      <w:r>
        <w:t xml:space="preserve"> </w:t>
      </w:r>
    </w:p>
    <w:p w:rsidR="00B01DD1" w:rsidRDefault="00B01DD1" w:rsidP="00B01DD1">
      <w:r>
        <w:t xml:space="preserve">Ziel ist </w:t>
      </w:r>
      <w:r w:rsidR="004F2316">
        <w:t>daher</w:t>
      </w:r>
      <w:r w:rsidR="00855481">
        <w:t>,</w:t>
      </w:r>
      <w:r w:rsidR="004F2316">
        <w:t xml:space="preserve"> </w:t>
      </w:r>
      <w:r>
        <w:t>die Durchführung der Veranstaltung mit einem medizinisch vertretbaren Risiko.</w:t>
      </w:r>
      <w:r w:rsidR="004F2316">
        <w:t xml:space="preserve"> </w:t>
      </w:r>
      <w:r>
        <w:t>Die aktuellen Entwicklungen der Pandemie werden dabei stets im Auge behalten, was bei einer Steigerung der Infektionszahlen sowie neuen behördlichen Anordnungen zur Absage der Veranstaltung führen kann.</w:t>
      </w:r>
    </w:p>
    <w:p w:rsidR="004F2316" w:rsidRPr="00B01DD1" w:rsidRDefault="004F2316" w:rsidP="00452A7A">
      <w:r>
        <w:t>Das vorliegende Hygiene- und Schutzkonzept orientiert sich dabei an den vom Deutschen Squash Verband zur Wiederaufnahme des Spielbetriebs veröffentlichten Leitlinien und Handlungsempfehlungen für den Wettkampfbetrieb.</w:t>
      </w:r>
    </w:p>
    <w:p w:rsidR="00CA4A8C" w:rsidRDefault="00CA4A8C" w:rsidP="00E529CE">
      <w:pPr>
        <w:pStyle w:val="berschrift1"/>
      </w:pPr>
      <w:bookmarkStart w:id="2" w:name="_Ref47964522"/>
      <w:bookmarkStart w:id="3" w:name="_Toc47971857"/>
      <w:r>
        <w:t>Allgemeine Informationen</w:t>
      </w:r>
      <w:bookmarkEnd w:id="2"/>
      <w:bookmarkEnd w:id="3"/>
    </w:p>
    <w:p w:rsidR="00B84EC3" w:rsidRDefault="00B84EC3" w:rsidP="00B84EC3">
      <w:pPr>
        <w:pStyle w:val="berschrift2"/>
        <w:rPr>
          <w:lang w:eastAsia="de-DE"/>
        </w:rPr>
      </w:pPr>
      <w:bookmarkStart w:id="4" w:name="_Toc47971858"/>
      <w:r>
        <w:rPr>
          <w:lang w:eastAsia="de-DE"/>
        </w:rPr>
        <w:t>Ansprechpartner*innen</w:t>
      </w:r>
      <w:bookmarkEnd w:id="4"/>
    </w:p>
    <w:tbl>
      <w:tblPr>
        <w:tblStyle w:val="Tabellenraster"/>
        <w:tblW w:w="0" w:type="auto"/>
        <w:tblCellMar>
          <w:top w:w="57" w:type="dxa"/>
          <w:left w:w="85" w:type="dxa"/>
          <w:bottom w:w="57" w:type="dxa"/>
          <w:right w:w="85" w:type="dxa"/>
        </w:tblCellMar>
        <w:tblLook w:val="04A0" w:firstRow="1" w:lastRow="0" w:firstColumn="1" w:lastColumn="0" w:noHBand="0" w:noVBand="1"/>
      </w:tblPr>
      <w:tblGrid>
        <w:gridCol w:w="1692"/>
        <w:gridCol w:w="1732"/>
        <w:gridCol w:w="2250"/>
        <w:gridCol w:w="1714"/>
        <w:gridCol w:w="1674"/>
      </w:tblGrid>
      <w:tr w:rsidR="00B84EC3" w:rsidRPr="00B84EC3" w:rsidTr="008F7749">
        <w:tc>
          <w:tcPr>
            <w:tcW w:w="1692" w:type="dxa"/>
            <w:shd w:val="clear" w:color="auto" w:fill="F2F2F2" w:themeFill="background1" w:themeFillShade="F2"/>
            <w:vAlign w:val="center"/>
          </w:tcPr>
          <w:p w:rsidR="00B84EC3" w:rsidRPr="00B84EC3" w:rsidRDefault="00B84EC3" w:rsidP="00B84EC3">
            <w:pPr>
              <w:jc w:val="left"/>
              <w:rPr>
                <w:b/>
                <w:lang w:eastAsia="de-DE"/>
              </w:rPr>
            </w:pPr>
            <w:r w:rsidRPr="00B84EC3">
              <w:rPr>
                <w:b/>
                <w:lang w:eastAsia="de-DE"/>
              </w:rPr>
              <w:t>Name</w:t>
            </w:r>
          </w:p>
        </w:tc>
        <w:tc>
          <w:tcPr>
            <w:tcW w:w="1732" w:type="dxa"/>
            <w:shd w:val="clear" w:color="auto" w:fill="F2F2F2" w:themeFill="background1" w:themeFillShade="F2"/>
            <w:vAlign w:val="center"/>
          </w:tcPr>
          <w:p w:rsidR="00B84EC3" w:rsidRPr="00B84EC3" w:rsidRDefault="00B84EC3" w:rsidP="00B84EC3">
            <w:pPr>
              <w:jc w:val="left"/>
              <w:rPr>
                <w:b/>
                <w:lang w:eastAsia="de-DE"/>
              </w:rPr>
            </w:pPr>
            <w:r w:rsidRPr="00B84EC3">
              <w:rPr>
                <w:b/>
                <w:lang w:eastAsia="de-DE"/>
              </w:rPr>
              <w:t>Vorname</w:t>
            </w:r>
          </w:p>
        </w:tc>
        <w:tc>
          <w:tcPr>
            <w:tcW w:w="2250" w:type="dxa"/>
            <w:shd w:val="clear" w:color="auto" w:fill="F2F2F2" w:themeFill="background1" w:themeFillShade="F2"/>
            <w:vAlign w:val="center"/>
          </w:tcPr>
          <w:p w:rsidR="00B84EC3" w:rsidRPr="00B84EC3" w:rsidRDefault="00B84EC3" w:rsidP="00B84EC3">
            <w:pPr>
              <w:jc w:val="left"/>
              <w:rPr>
                <w:b/>
                <w:lang w:eastAsia="de-DE"/>
              </w:rPr>
            </w:pPr>
            <w:r w:rsidRPr="00B84EC3">
              <w:rPr>
                <w:b/>
                <w:lang w:eastAsia="de-DE"/>
              </w:rPr>
              <w:t>Funktion</w:t>
            </w:r>
          </w:p>
        </w:tc>
        <w:tc>
          <w:tcPr>
            <w:tcW w:w="1714" w:type="dxa"/>
            <w:shd w:val="clear" w:color="auto" w:fill="F2F2F2" w:themeFill="background1" w:themeFillShade="F2"/>
            <w:vAlign w:val="center"/>
          </w:tcPr>
          <w:p w:rsidR="00B84EC3" w:rsidRPr="00B84EC3" w:rsidRDefault="00B84EC3" w:rsidP="00B84EC3">
            <w:pPr>
              <w:jc w:val="left"/>
              <w:rPr>
                <w:b/>
                <w:lang w:eastAsia="de-DE"/>
              </w:rPr>
            </w:pPr>
            <w:r w:rsidRPr="00B84EC3">
              <w:rPr>
                <w:b/>
                <w:lang w:eastAsia="de-DE"/>
              </w:rPr>
              <w:t>Telefon</w:t>
            </w:r>
          </w:p>
        </w:tc>
        <w:tc>
          <w:tcPr>
            <w:tcW w:w="1674" w:type="dxa"/>
            <w:shd w:val="clear" w:color="auto" w:fill="F2F2F2" w:themeFill="background1" w:themeFillShade="F2"/>
            <w:vAlign w:val="center"/>
          </w:tcPr>
          <w:p w:rsidR="00B84EC3" w:rsidRPr="00B84EC3" w:rsidRDefault="00B84EC3" w:rsidP="00B84EC3">
            <w:pPr>
              <w:jc w:val="left"/>
              <w:rPr>
                <w:b/>
                <w:lang w:eastAsia="de-DE"/>
              </w:rPr>
            </w:pPr>
            <w:r w:rsidRPr="00B84EC3">
              <w:rPr>
                <w:b/>
                <w:lang w:eastAsia="de-DE"/>
              </w:rPr>
              <w:t>E-Mail</w:t>
            </w:r>
          </w:p>
        </w:tc>
      </w:tr>
      <w:tr w:rsidR="00B84EC3" w:rsidTr="008F7749">
        <w:tc>
          <w:tcPr>
            <w:tcW w:w="1692" w:type="dxa"/>
            <w:vAlign w:val="center"/>
          </w:tcPr>
          <w:p w:rsidR="00B84EC3" w:rsidRDefault="00B84EC3" w:rsidP="00B84EC3">
            <w:pPr>
              <w:jc w:val="left"/>
              <w:rPr>
                <w:lang w:eastAsia="de-DE"/>
              </w:rPr>
            </w:pPr>
          </w:p>
        </w:tc>
        <w:tc>
          <w:tcPr>
            <w:tcW w:w="1732" w:type="dxa"/>
            <w:vAlign w:val="center"/>
          </w:tcPr>
          <w:p w:rsidR="00B84EC3" w:rsidRDefault="00B84EC3" w:rsidP="00B84EC3">
            <w:pPr>
              <w:jc w:val="left"/>
              <w:rPr>
                <w:lang w:eastAsia="de-DE"/>
              </w:rPr>
            </w:pPr>
          </w:p>
        </w:tc>
        <w:tc>
          <w:tcPr>
            <w:tcW w:w="2250" w:type="dxa"/>
            <w:vAlign w:val="center"/>
          </w:tcPr>
          <w:p w:rsidR="00B84EC3" w:rsidRDefault="00B84EC3" w:rsidP="00B84EC3">
            <w:pPr>
              <w:jc w:val="left"/>
              <w:rPr>
                <w:lang w:eastAsia="de-DE"/>
              </w:rPr>
            </w:pPr>
            <w:r>
              <w:rPr>
                <w:lang w:eastAsia="de-DE"/>
              </w:rPr>
              <w:t>Ausrichter*in</w:t>
            </w:r>
          </w:p>
        </w:tc>
        <w:tc>
          <w:tcPr>
            <w:tcW w:w="1714" w:type="dxa"/>
            <w:vAlign w:val="center"/>
          </w:tcPr>
          <w:p w:rsidR="00B84EC3" w:rsidRDefault="00B84EC3" w:rsidP="00B84EC3">
            <w:pPr>
              <w:jc w:val="left"/>
              <w:rPr>
                <w:lang w:eastAsia="de-DE"/>
              </w:rPr>
            </w:pPr>
          </w:p>
        </w:tc>
        <w:tc>
          <w:tcPr>
            <w:tcW w:w="1674" w:type="dxa"/>
            <w:vAlign w:val="center"/>
          </w:tcPr>
          <w:p w:rsidR="00B84EC3" w:rsidRDefault="00B84EC3" w:rsidP="00B84EC3">
            <w:pPr>
              <w:jc w:val="left"/>
              <w:rPr>
                <w:lang w:eastAsia="de-DE"/>
              </w:rPr>
            </w:pPr>
          </w:p>
        </w:tc>
      </w:tr>
      <w:tr w:rsidR="00B84EC3" w:rsidTr="008F7749">
        <w:tc>
          <w:tcPr>
            <w:tcW w:w="1692" w:type="dxa"/>
            <w:vAlign w:val="center"/>
          </w:tcPr>
          <w:p w:rsidR="00B84EC3" w:rsidRDefault="00B84EC3" w:rsidP="00B84EC3">
            <w:pPr>
              <w:jc w:val="left"/>
              <w:rPr>
                <w:lang w:eastAsia="de-DE"/>
              </w:rPr>
            </w:pPr>
          </w:p>
        </w:tc>
        <w:tc>
          <w:tcPr>
            <w:tcW w:w="1732" w:type="dxa"/>
            <w:vAlign w:val="center"/>
          </w:tcPr>
          <w:p w:rsidR="00B84EC3" w:rsidRDefault="00B84EC3" w:rsidP="00B84EC3">
            <w:pPr>
              <w:jc w:val="left"/>
              <w:rPr>
                <w:lang w:eastAsia="de-DE"/>
              </w:rPr>
            </w:pPr>
          </w:p>
        </w:tc>
        <w:tc>
          <w:tcPr>
            <w:tcW w:w="2250" w:type="dxa"/>
            <w:vAlign w:val="center"/>
          </w:tcPr>
          <w:p w:rsidR="00B84EC3" w:rsidRDefault="00B84EC3" w:rsidP="00B84EC3">
            <w:pPr>
              <w:jc w:val="left"/>
              <w:rPr>
                <w:lang w:eastAsia="de-DE"/>
              </w:rPr>
            </w:pPr>
            <w:r>
              <w:rPr>
                <w:lang w:eastAsia="de-DE"/>
              </w:rPr>
              <w:t>Hygienebeauftragte*r</w:t>
            </w:r>
          </w:p>
        </w:tc>
        <w:tc>
          <w:tcPr>
            <w:tcW w:w="1714" w:type="dxa"/>
            <w:vAlign w:val="center"/>
          </w:tcPr>
          <w:p w:rsidR="00B84EC3" w:rsidRDefault="00B84EC3" w:rsidP="00B84EC3">
            <w:pPr>
              <w:jc w:val="left"/>
              <w:rPr>
                <w:lang w:eastAsia="de-DE"/>
              </w:rPr>
            </w:pPr>
          </w:p>
        </w:tc>
        <w:tc>
          <w:tcPr>
            <w:tcW w:w="1674" w:type="dxa"/>
            <w:vAlign w:val="center"/>
          </w:tcPr>
          <w:p w:rsidR="00B84EC3" w:rsidRDefault="00B84EC3" w:rsidP="00B84EC3">
            <w:pPr>
              <w:jc w:val="left"/>
              <w:rPr>
                <w:lang w:eastAsia="de-DE"/>
              </w:rPr>
            </w:pPr>
          </w:p>
        </w:tc>
      </w:tr>
      <w:tr w:rsidR="00B84EC3" w:rsidTr="008F7749">
        <w:tc>
          <w:tcPr>
            <w:tcW w:w="1692" w:type="dxa"/>
            <w:vAlign w:val="center"/>
          </w:tcPr>
          <w:p w:rsidR="00B84EC3" w:rsidRDefault="00B84EC3" w:rsidP="00B84EC3">
            <w:pPr>
              <w:jc w:val="left"/>
              <w:rPr>
                <w:lang w:eastAsia="de-DE"/>
              </w:rPr>
            </w:pPr>
          </w:p>
        </w:tc>
        <w:tc>
          <w:tcPr>
            <w:tcW w:w="1732" w:type="dxa"/>
            <w:vAlign w:val="center"/>
          </w:tcPr>
          <w:p w:rsidR="00B84EC3" w:rsidRDefault="00B84EC3" w:rsidP="00B84EC3">
            <w:pPr>
              <w:jc w:val="left"/>
              <w:rPr>
                <w:lang w:eastAsia="de-DE"/>
              </w:rPr>
            </w:pPr>
          </w:p>
        </w:tc>
        <w:tc>
          <w:tcPr>
            <w:tcW w:w="2250" w:type="dxa"/>
            <w:vAlign w:val="center"/>
          </w:tcPr>
          <w:p w:rsidR="00B84EC3" w:rsidRDefault="00B84EC3" w:rsidP="00B84EC3">
            <w:pPr>
              <w:jc w:val="left"/>
              <w:rPr>
                <w:lang w:eastAsia="de-DE"/>
              </w:rPr>
            </w:pPr>
          </w:p>
        </w:tc>
        <w:tc>
          <w:tcPr>
            <w:tcW w:w="1714" w:type="dxa"/>
            <w:vAlign w:val="center"/>
          </w:tcPr>
          <w:p w:rsidR="00B84EC3" w:rsidRDefault="00B84EC3" w:rsidP="00B84EC3">
            <w:pPr>
              <w:jc w:val="left"/>
              <w:rPr>
                <w:lang w:eastAsia="de-DE"/>
              </w:rPr>
            </w:pPr>
          </w:p>
        </w:tc>
        <w:tc>
          <w:tcPr>
            <w:tcW w:w="1674" w:type="dxa"/>
            <w:vAlign w:val="center"/>
          </w:tcPr>
          <w:p w:rsidR="00B84EC3" w:rsidRDefault="00B84EC3" w:rsidP="00B84EC3">
            <w:pPr>
              <w:jc w:val="left"/>
              <w:rPr>
                <w:lang w:eastAsia="de-DE"/>
              </w:rPr>
            </w:pPr>
          </w:p>
        </w:tc>
      </w:tr>
    </w:tbl>
    <w:p w:rsidR="00B84EC3" w:rsidRDefault="00B84EC3" w:rsidP="00B84EC3">
      <w:pPr>
        <w:pStyle w:val="berschrift2"/>
        <w:rPr>
          <w:lang w:eastAsia="de-DE"/>
        </w:rPr>
      </w:pPr>
      <w:bookmarkStart w:id="5" w:name="_Toc47971859"/>
      <w:r>
        <w:rPr>
          <w:lang w:eastAsia="de-DE"/>
        </w:rPr>
        <w:t>Veranstaltung</w:t>
      </w:r>
      <w:bookmarkEnd w:id="5"/>
    </w:p>
    <w:tbl>
      <w:tblPr>
        <w:tblStyle w:val="Tabellenraster"/>
        <w:tblW w:w="0" w:type="auto"/>
        <w:tblCellMar>
          <w:top w:w="57" w:type="dxa"/>
          <w:left w:w="85" w:type="dxa"/>
          <w:bottom w:w="57" w:type="dxa"/>
          <w:right w:w="85" w:type="dxa"/>
        </w:tblCellMar>
        <w:tblLook w:val="04A0" w:firstRow="1" w:lastRow="0" w:firstColumn="1" w:lastColumn="0" w:noHBand="0" w:noVBand="1"/>
      </w:tblPr>
      <w:tblGrid>
        <w:gridCol w:w="2694"/>
        <w:gridCol w:w="6368"/>
      </w:tblGrid>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t>Veranstaltungsname:</w:t>
            </w:r>
          </w:p>
        </w:tc>
        <w:tc>
          <w:tcPr>
            <w:tcW w:w="6368" w:type="dxa"/>
            <w:vAlign w:val="center"/>
          </w:tcPr>
          <w:p w:rsidR="00B84EC3" w:rsidRDefault="00B84EC3" w:rsidP="005E719F">
            <w:pPr>
              <w:jc w:val="left"/>
              <w:rPr>
                <w:lang w:eastAsia="de-DE"/>
              </w:rPr>
            </w:pPr>
          </w:p>
        </w:tc>
      </w:tr>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t>Veranstaltungsort:</w:t>
            </w:r>
          </w:p>
        </w:tc>
        <w:tc>
          <w:tcPr>
            <w:tcW w:w="6368" w:type="dxa"/>
            <w:vAlign w:val="center"/>
          </w:tcPr>
          <w:p w:rsidR="00B84EC3" w:rsidRDefault="00B84EC3" w:rsidP="005E719F">
            <w:pPr>
              <w:jc w:val="left"/>
              <w:rPr>
                <w:lang w:eastAsia="de-DE"/>
              </w:rPr>
            </w:pPr>
          </w:p>
        </w:tc>
      </w:tr>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t>Adresse:</w:t>
            </w:r>
          </w:p>
        </w:tc>
        <w:tc>
          <w:tcPr>
            <w:tcW w:w="6368" w:type="dxa"/>
            <w:vAlign w:val="center"/>
          </w:tcPr>
          <w:p w:rsidR="00B84EC3" w:rsidRDefault="00B84EC3" w:rsidP="005E719F">
            <w:pPr>
              <w:jc w:val="left"/>
              <w:rPr>
                <w:lang w:eastAsia="de-DE"/>
              </w:rPr>
            </w:pPr>
          </w:p>
        </w:tc>
      </w:tr>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lastRenderedPageBreak/>
              <w:t>Anzahl Squashcourts:</w:t>
            </w:r>
          </w:p>
        </w:tc>
        <w:tc>
          <w:tcPr>
            <w:tcW w:w="6368" w:type="dxa"/>
            <w:vAlign w:val="center"/>
          </w:tcPr>
          <w:p w:rsidR="00B84EC3" w:rsidRDefault="00B84EC3" w:rsidP="005E719F">
            <w:pPr>
              <w:jc w:val="left"/>
              <w:rPr>
                <w:lang w:eastAsia="de-DE"/>
              </w:rPr>
            </w:pPr>
          </w:p>
        </w:tc>
      </w:tr>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t>Datum von:</w:t>
            </w:r>
          </w:p>
        </w:tc>
        <w:tc>
          <w:tcPr>
            <w:tcW w:w="6368" w:type="dxa"/>
            <w:vAlign w:val="center"/>
          </w:tcPr>
          <w:p w:rsidR="00B84EC3" w:rsidRDefault="00B84EC3" w:rsidP="005E719F">
            <w:pPr>
              <w:jc w:val="left"/>
              <w:rPr>
                <w:lang w:eastAsia="de-DE"/>
              </w:rPr>
            </w:pPr>
          </w:p>
        </w:tc>
      </w:tr>
      <w:tr w:rsidR="00B84EC3" w:rsidTr="008F7749">
        <w:tc>
          <w:tcPr>
            <w:tcW w:w="2694" w:type="dxa"/>
            <w:shd w:val="clear" w:color="auto" w:fill="F2F2F2" w:themeFill="background1" w:themeFillShade="F2"/>
            <w:vAlign w:val="center"/>
          </w:tcPr>
          <w:p w:rsidR="00B84EC3" w:rsidRDefault="00B84EC3" w:rsidP="005E719F">
            <w:pPr>
              <w:jc w:val="left"/>
              <w:rPr>
                <w:lang w:eastAsia="de-DE"/>
              </w:rPr>
            </w:pPr>
            <w:r>
              <w:rPr>
                <w:lang w:eastAsia="de-DE"/>
              </w:rPr>
              <w:t xml:space="preserve">Datum bis: </w:t>
            </w:r>
          </w:p>
        </w:tc>
        <w:tc>
          <w:tcPr>
            <w:tcW w:w="6368" w:type="dxa"/>
            <w:vAlign w:val="center"/>
          </w:tcPr>
          <w:p w:rsidR="00B84EC3" w:rsidRDefault="00B84EC3" w:rsidP="005E719F">
            <w:pPr>
              <w:jc w:val="left"/>
              <w:rPr>
                <w:lang w:eastAsia="de-DE"/>
              </w:rPr>
            </w:pPr>
          </w:p>
        </w:tc>
      </w:tr>
    </w:tbl>
    <w:p w:rsidR="00B84EC3" w:rsidRDefault="00B84EC3" w:rsidP="00B84EC3">
      <w:pPr>
        <w:pStyle w:val="berschrift2"/>
        <w:rPr>
          <w:lang w:eastAsia="de-DE"/>
        </w:rPr>
      </w:pPr>
      <w:bookmarkStart w:id="6" w:name="_Toc47971860"/>
      <w:r>
        <w:rPr>
          <w:lang w:eastAsia="de-DE"/>
        </w:rPr>
        <w:t>Personenanzahl</w:t>
      </w:r>
      <w:bookmarkEnd w:id="6"/>
    </w:p>
    <w:p w:rsidR="004F2316" w:rsidRPr="004F2316" w:rsidRDefault="004F2316" w:rsidP="004F2316">
      <w:pPr>
        <w:rPr>
          <w:lang w:eastAsia="de-DE"/>
        </w:rPr>
      </w:pPr>
      <w:r>
        <w:rPr>
          <w:lang w:eastAsia="de-DE"/>
        </w:rPr>
        <w:t>Die u.g. Anzahl von Personen benennt die maximal geplante Anzahl von Personen, die für die</w:t>
      </w:r>
      <w:r w:rsidR="00855481">
        <w:rPr>
          <w:lang w:eastAsia="de-DE"/>
        </w:rPr>
        <w:t>se Veranstaltung vorgesehen ist.</w:t>
      </w:r>
    </w:p>
    <w:tbl>
      <w:tblPr>
        <w:tblStyle w:val="Tabellenraster"/>
        <w:tblW w:w="0" w:type="auto"/>
        <w:tblCellMar>
          <w:top w:w="57" w:type="dxa"/>
          <w:left w:w="85" w:type="dxa"/>
          <w:bottom w:w="57" w:type="dxa"/>
          <w:right w:w="85" w:type="dxa"/>
        </w:tblCellMar>
        <w:tblLook w:val="04A0" w:firstRow="1" w:lastRow="0" w:firstColumn="1" w:lastColumn="0" w:noHBand="0" w:noVBand="1"/>
      </w:tblPr>
      <w:tblGrid>
        <w:gridCol w:w="2694"/>
        <w:gridCol w:w="6362"/>
      </w:tblGrid>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Teilnehmer*innen:</w:t>
            </w:r>
          </w:p>
        </w:tc>
        <w:tc>
          <w:tcPr>
            <w:tcW w:w="6362" w:type="dxa"/>
            <w:vAlign w:val="center"/>
          </w:tcPr>
          <w:p w:rsidR="00CA4A8C" w:rsidRDefault="00CA4A8C" w:rsidP="00CA4A8C">
            <w:pPr>
              <w:jc w:val="left"/>
              <w:rPr>
                <w:lang w:eastAsia="de-DE"/>
              </w:rPr>
            </w:pPr>
          </w:p>
        </w:tc>
      </w:tr>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Betreuer*innen:</w:t>
            </w:r>
          </w:p>
        </w:tc>
        <w:tc>
          <w:tcPr>
            <w:tcW w:w="6362" w:type="dxa"/>
            <w:vAlign w:val="center"/>
          </w:tcPr>
          <w:p w:rsidR="00CA4A8C" w:rsidRDefault="00CA4A8C" w:rsidP="00CA4A8C">
            <w:pPr>
              <w:jc w:val="left"/>
              <w:rPr>
                <w:lang w:eastAsia="de-DE"/>
              </w:rPr>
            </w:pPr>
          </w:p>
        </w:tc>
      </w:tr>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Schiedsrichter*innen:</w:t>
            </w:r>
          </w:p>
        </w:tc>
        <w:tc>
          <w:tcPr>
            <w:tcW w:w="6362" w:type="dxa"/>
            <w:vAlign w:val="center"/>
          </w:tcPr>
          <w:p w:rsidR="00CA4A8C" w:rsidRDefault="00CA4A8C" w:rsidP="00CA4A8C">
            <w:pPr>
              <w:jc w:val="left"/>
              <w:rPr>
                <w:lang w:eastAsia="de-DE"/>
              </w:rPr>
            </w:pPr>
          </w:p>
        </w:tc>
      </w:tr>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Helfer*innen:</w:t>
            </w:r>
          </w:p>
        </w:tc>
        <w:tc>
          <w:tcPr>
            <w:tcW w:w="6362" w:type="dxa"/>
            <w:vAlign w:val="center"/>
          </w:tcPr>
          <w:p w:rsidR="00CA4A8C" w:rsidRDefault="00CA4A8C" w:rsidP="00CA4A8C">
            <w:pPr>
              <w:jc w:val="left"/>
              <w:rPr>
                <w:lang w:eastAsia="de-DE"/>
              </w:rPr>
            </w:pPr>
          </w:p>
        </w:tc>
      </w:tr>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Offizielle Gäste:</w:t>
            </w:r>
          </w:p>
        </w:tc>
        <w:tc>
          <w:tcPr>
            <w:tcW w:w="6362" w:type="dxa"/>
            <w:vAlign w:val="center"/>
          </w:tcPr>
          <w:p w:rsidR="00CA4A8C" w:rsidRDefault="00CA4A8C" w:rsidP="00CA4A8C">
            <w:pPr>
              <w:jc w:val="left"/>
              <w:rPr>
                <w:lang w:eastAsia="de-DE"/>
              </w:rPr>
            </w:pPr>
          </w:p>
        </w:tc>
      </w:tr>
      <w:tr w:rsidR="00CA4A8C" w:rsidTr="008F7749">
        <w:tc>
          <w:tcPr>
            <w:tcW w:w="2694" w:type="dxa"/>
            <w:shd w:val="clear" w:color="auto" w:fill="F2F2F2" w:themeFill="background1" w:themeFillShade="F2"/>
            <w:vAlign w:val="center"/>
          </w:tcPr>
          <w:p w:rsidR="00CA4A8C" w:rsidRDefault="00CA4A8C" w:rsidP="00CA4A8C">
            <w:pPr>
              <w:jc w:val="left"/>
              <w:rPr>
                <w:lang w:eastAsia="de-DE"/>
              </w:rPr>
            </w:pPr>
            <w:r>
              <w:rPr>
                <w:lang w:eastAsia="de-DE"/>
              </w:rPr>
              <w:t>Zuschauer*innen</w:t>
            </w:r>
            <w:r w:rsidR="004F2316">
              <w:rPr>
                <w:lang w:eastAsia="de-DE"/>
              </w:rPr>
              <w:t>:</w:t>
            </w:r>
          </w:p>
        </w:tc>
        <w:tc>
          <w:tcPr>
            <w:tcW w:w="6362" w:type="dxa"/>
            <w:vAlign w:val="center"/>
          </w:tcPr>
          <w:p w:rsidR="00CA4A8C" w:rsidRDefault="00CA4A8C" w:rsidP="00CA4A8C">
            <w:pPr>
              <w:jc w:val="left"/>
              <w:rPr>
                <w:lang w:eastAsia="de-DE"/>
              </w:rPr>
            </w:pPr>
          </w:p>
        </w:tc>
      </w:tr>
    </w:tbl>
    <w:p w:rsidR="00E529CE" w:rsidRDefault="00CA4A8C" w:rsidP="00E529CE">
      <w:pPr>
        <w:pStyle w:val="berschrift1"/>
      </w:pPr>
      <w:bookmarkStart w:id="7" w:name="_Toc47971861"/>
      <w:r>
        <w:t>Organisatorische und hygienische</w:t>
      </w:r>
      <w:r w:rsidR="00E529CE" w:rsidRPr="00E529CE">
        <w:t xml:space="preserve"> Vorkehrungen in der Veranstaltungsstätte</w:t>
      </w:r>
      <w:bookmarkEnd w:id="7"/>
    </w:p>
    <w:p w:rsidR="00CA4A8C" w:rsidRDefault="00451182" w:rsidP="00CA4A8C">
      <w:pPr>
        <w:pStyle w:val="berschrift2"/>
        <w:rPr>
          <w:lang w:eastAsia="de-DE"/>
        </w:rPr>
      </w:pPr>
      <w:bookmarkStart w:id="8" w:name="_Toc47971862"/>
      <w:r>
        <w:rPr>
          <w:lang w:eastAsia="de-DE"/>
        </w:rPr>
        <w:t>Veranstaltungsstätte</w:t>
      </w:r>
      <w:bookmarkEnd w:id="8"/>
    </w:p>
    <w:p w:rsidR="00CA4A8C" w:rsidRPr="00E529CE" w:rsidRDefault="00E529CE" w:rsidP="00E529CE">
      <w:pPr>
        <w:rPr>
          <w:lang w:eastAsia="de-DE"/>
        </w:rPr>
      </w:pPr>
      <w:r>
        <w:rPr>
          <w:lang w:eastAsia="de-DE"/>
        </w:rPr>
        <w:t>Die Veranstaltungsstätte ist in</w:t>
      </w:r>
      <w:r w:rsidR="00452A7A">
        <w:rPr>
          <w:lang w:eastAsia="de-DE"/>
        </w:rPr>
        <w:t xml:space="preserve"> folgende</w:t>
      </w:r>
      <w:r>
        <w:rPr>
          <w:lang w:eastAsia="de-DE"/>
        </w:rPr>
        <w:t xml:space="preserve"> drei Zonen eingeteilt.</w:t>
      </w:r>
      <w:r w:rsidR="00855481">
        <w:rPr>
          <w:lang w:eastAsia="de-DE"/>
        </w:rPr>
        <w:t xml:space="preserve"> </w:t>
      </w:r>
      <w:r w:rsidR="00855481" w:rsidRPr="00855481">
        <w:rPr>
          <w:highlight w:val="yellow"/>
          <w:lang w:eastAsia="de-DE"/>
        </w:rPr>
        <w:t>Details sind dem angehängten Grundriss der Sportstätte zu entnehmen.</w:t>
      </w:r>
    </w:p>
    <w:tbl>
      <w:tblPr>
        <w:tblStyle w:val="Tabellenraster"/>
        <w:tblW w:w="0" w:type="auto"/>
        <w:tblBorders>
          <w:top w:val="single" w:sz="6" w:space="0" w:color="auto"/>
          <w:left w:val="single" w:sz="6" w:space="0" w:color="auto"/>
          <w:bottom w:val="single" w:sz="6" w:space="0" w:color="auto"/>
          <w:right w:val="single" w:sz="6" w:space="0" w:color="auto"/>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2980"/>
        <w:gridCol w:w="3006"/>
        <w:gridCol w:w="3200"/>
      </w:tblGrid>
      <w:tr w:rsidR="00E529CE" w:rsidRPr="00E529CE" w:rsidTr="00855481">
        <w:trPr>
          <w:tblHeader/>
        </w:trPr>
        <w:tc>
          <w:tcPr>
            <w:tcW w:w="3001" w:type="dxa"/>
            <w:vAlign w:val="center"/>
          </w:tcPr>
          <w:p w:rsidR="00E529CE" w:rsidRPr="00E529CE" w:rsidRDefault="00E529CE" w:rsidP="00E529CE">
            <w:pPr>
              <w:jc w:val="center"/>
              <w:rPr>
                <w:b/>
                <w:lang w:eastAsia="de-DE"/>
              </w:rPr>
            </w:pPr>
            <w:r w:rsidRPr="00E529CE">
              <w:rPr>
                <w:b/>
                <w:lang w:eastAsia="de-DE"/>
              </w:rPr>
              <w:t>Zone 1: On-Court</w:t>
            </w:r>
          </w:p>
        </w:tc>
        <w:tc>
          <w:tcPr>
            <w:tcW w:w="3009" w:type="dxa"/>
            <w:vAlign w:val="center"/>
          </w:tcPr>
          <w:p w:rsidR="00E529CE" w:rsidRPr="00E529CE" w:rsidRDefault="00E529CE" w:rsidP="00E529CE">
            <w:pPr>
              <w:jc w:val="center"/>
              <w:rPr>
                <w:b/>
                <w:lang w:eastAsia="de-DE"/>
              </w:rPr>
            </w:pPr>
            <w:r w:rsidRPr="00E529CE">
              <w:rPr>
                <w:b/>
                <w:lang w:eastAsia="de-DE"/>
              </w:rPr>
              <w:t>Zone 2: Off-Court</w:t>
            </w:r>
          </w:p>
        </w:tc>
        <w:tc>
          <w:tcPr>
            <w:tcW w:w="3016" w:type="dxa"/>
            <w:vAlign w:val="center"/>
          </w:tcPr>
          <w:p w:rsidR="00E529CE" w:rsidRPr="00E529CE" w:rsidRDefault="00E529CE" w:rsidP="00E529CE">
            <w:pPr>
              <w:jc w:val="center"/>
              <w:rPr>
                <w:b/>
                <w:lang w:eastAsia="de-DE"/>
              </w:rPr>
            </w:pPr>
            <w:r w:rsidRPr="00E529CE">
              <w:rPr>
                <w:b/>
                <w:lang w:eastAsia="de-DE"/>
              </w:rPr>
              <w:t>Zone 3: Venue</w:t>
            </w:r>
          </w:p>
        </w:tc>
      </w:tr>
      <w:tr w:rsidR="00E529CE" w:rsidTr="00855481">
        <w:trPr>
          <w:tblHeader/>
        </w:trPr>
        <w:tc>
          <w:tcPr>
            <w:tcW w:w="3001" w:type="dxa"/>
            <w:shd w:val="clear" w:color="auto" w:fill="F2F2F2" w:themeFill="background1" w:themeFillShade="F2"/>
          </w:tcPr>
          <w:p w:rsidR="00E529CE" w:rsidRDefault="00E529CE" w:rsidP="00E529CE">
            <w:pPr>
              <w:ind w:left="357" w:hanging="357"/>
              <w:jc w:val="left"/>
              <w:rPr>
                <w:lang w:eastAsia="de-DE"/>
              </w:rPr>
            </w:pPr>
            <w:r>
              <w:rPr>
                <w:lang w:eastAsia="de-DE"/>
              </w:rPr>
              <w:t>Zone 1 umfasst die Bereiche:</w:t>
            </w:r>
          </w:p>
          <w:p w:rsidR="00E529CE" w:rsidRDefault="00E529CE" w:rsidP="00E529CE">
            <w:pPr>
              <w:pStyle w:val="Listenabsatz"/>
              <w:numPr>
                <w:ilvl w:val="0"/>
                <w:numId w:val="24"/>
              </w:numPr>
              <w:spacing w:line="240" w:lineRule="auto"/>
              <w:rPr>
                <w:lang w:eastAsia="de-DE"/>
              </w:rPr>
            </w:pPr>
            <w:r>
              <w:rPr>
                <w:lang w:eastAsia="de-DE"/>
              </w:rPr>
              <w:t>Squashcourt</w:t>
            </w:r>
          </w:p>
          <w:p w:rsidR="00E529CE" w:rsidRDefault="00E529CE" w:rsidP="00E529CE">
            <w:pPr>
              <w:pStyle w:val="Listenabsatz"/>
              <w:numPr>
                <w:ilvl w:val="0"/>
                <w:numId w:val="24"/>
              </w:numPr>
              <w:spacing w:line="240" w:lineRule="auto"/>
              <w:rPr>
                <w:lang w:eastAsia="de-DE"/>
              </w:rPr>
            </w:pPr>
            <w:r>
              <w:rPr>
                <w:lang w:eastAsia="de-DE"/>
              </w:rPr>
              <w:t>Kabinenbereich</w:t>
            </w:r>
          </w:p>
        </w:tc>
        <w:tc>
          <w:tcPr>
            <w:tcW w:w="3009" w:type="dxa"/>
            <w:shd w:val="clear" w:color="auto" w:fill="F2F2F2" w:themeFill="background1" w:themeFillShade="F2"/>
          </w:tcPr>
          <w:p w:rsidR="00E529CE" w:rsidRDefault="00E529CE" w:rsidP="00E529CE">
            <w:pPr>
              <w:jc w:val="left"/>
              <w:rPr>
                <w:lang w:eastAsia="de-DE"/>
              </w:rPr>
            </w:pPr>
            <w:r>
              <w:rPr>
                <w:lang w:eastAsia="de-DE"/>
              </w:rPr>
              <w:t>Zone 2 umfasst die Bereiche:</w:t>
            </w:r>
          </w:p>
          <w:p w:rsidR="00E529CE" w:rsidRDefault="00E529CE" w:rsidP="00E529CE">
            <w:pPr>
              <w:pStyle w:val="Listenabsatz"/>
              <w:numPr>
                <w:ilvl w:val="0"/>
                <w:numId w:val="25"/>
              </w:numPr>
              <w:spacing w:line="240" w:lineRule="auto"/>
              <w:rPr>
                <w:lang w:eastAsia="de-DE"/>
              </w:rPr>
            </w:pPr>
            <w:r>
              <w:rPr>
                <w:lang w:eastAsia="de-DE"/>
              </w:rPr>
              <w:t>Tribünen</w:t>
            </w:r>
          </w:p>
          <w:p w:rsidR="00E529CE" w:rsidRDefault="00451182" w:rsidP="00E529CE">
            <w:pPr>
              <w:pStyle w:val="Listenabsatz"/>
              <w:numPr>
                <w:ilvl w:val="0"/>
                <w:numId w:val="25"/>
              </w:numPr>
              <w:spacing w:line="240" w:lineRule="auto"/>
              <w:rPr>
                <w:lang w:eastAsia="de-DE"/>
              </w:rPr>
            </w:pPr>
            <w:r>
              <w:rPr>
                <w:lang w:eastAsia="de-DE"/>
              </w:rPr>
              <w:t>Turnierleitung</w:t>
            </w:r>
          </w:p>
          <w:p w:rsidR="00E529CE" w:rsidRDefault="00E529CE" w:rsidP="00E529CE">
            <w:pPr>
              <w:pStyle w:val="Listenabsatz"/>
              <w:numPr>
                <w:ilvl w:val="0"/>
                <w:numId w:val="25"/>
              </w:numPr>
              <w:spacing w:line="240" w:lineRule="auto"/>
              <w:rPr>
                <w:lang w:eastAsia="de-DE"/>
              </w:rPr>
            </w:pPr>
            <w:r>
              <w:rPr>
                <w:lang w:eastAsia="de-DE"/>
              </w:rPr>
              <w:t>Kamerapositionen</w:t>
            </w:r>
          </w:p>
          <w:p w:rsidR="00E529CE" w:rsidRDefault="00E529CE" w:rsidP="00E529CE">
            <w:pPr>
              <w:pStyle w:val="Listenabsatz"/>
              <w:numPr>
                <w:ilvl w:val="0"/>
                <w:numId w:val="25"/>
              </w:numPr>
              <w:spacing w:line="240" w:lineRule="auto"/>
              <w:rPr>
                <w:lang w:eastAsia="de-DE"/>
              </w:rPr>
            </w:pPr>
            <w:r>
              <w:rPr>
                <w:lang w:eastAsia="de-DE"/>
              </w:rPr>
              <w:t>etc.</w:t>
            </w:r>
          </w:p>
        </w:tc>
        <w:tc>
          <w:tcPr>
            <w:tcW w:w="3016" w:type="dxa"/>
            <w:shd w:val="clear" w:color="auto" w:fill="F2F2F2" w:themeFill="background1" w:themeFillShade="F2"/>
          </w:tcPr>
          <w:p w:rsidR="00E529CE" w:rsidRDefault="00E529CE" w:rsidP="00E529CE">
            <w:pPr>
              <w:jc w:val="left"/>
              <w:rPr>
                <w:lang w:eastAsia="de-DE"/>
              </w:rPr>
            </w:pPr>
            <w:r>
              <w:rPr>
                <w:lang w:eastAsia="de-DE"/>
              </w:rPr>
              <w:t>Zone 3 umfasst die Bereiche:</w:t>
            </w:r>
          </w:p>
          <w:p w:rsidR="00E529CE" w:rsidRDefault="00E529CE" w:rsidP="00E529CE">
            <w:pPr>
              <w:pStyle w:val="Listenabsatz"/>
              <w:numPr>
                <w:ilvl w:val="0"/>
                <w:numId w:val="26"/>
              </w:numPr>
              <w:spacing w:line="240" w:lineRule="auto"/>
              <w:rPr>
                <w:lang w:eastAsia="de-DE"/>
              </w:rPr>
            </w:pPr>
            <w:r>
              <w:rPr>
                <w:lang w:eastAsia="de-DE"/>
              </w:rPr>
              <w:t>Parkplätze</w:t>
            </w:r>
          </w:p>
          <w:p w:rsidR="00E529CE" w:rsidRDefault="00E529CE" w:rsidP="00E529CE">
            <w:pPr>
              <w:pStyle w:val="Listenabsatz"/>
              <w:numPr>
                <w:ilvl w:val="0"/>
                <w:numId w:val="26"/>
              </w:numPr>
              <w:spacing w:line="240" w:lineRule="auto"/>
              <w:rPr>
                <w:lang w:eastAsia="de-DE"/>
              </w:rPr>
            </w:pPr>
            <w:r>
              <w:rPr>
                <w:lang w:eastAsia="de-DE"/>
              </w:rPr>
              <w:t>Veranstaltungsstätte</w:t>
            </w:r>
          </w:p>
          <w:p w:rsidR="00E529CE" w:rsidRDefault="00E529CE" w:rsidP="00E529CE">
            <w:pPr>
              <w:pStyle w:val="Listenabsatz"/>
              <w:numPr>
                <w:ilvl w:val="0"/>
                <w:numId w:val="26"/>
              </w:numPr>
              <w:spacing w:line="240" w:lineRule="auto"/>
              <w:rPr>
                <w:lang w:eastAsia="de-DE"/>
              </w:rPr>
            </w:pPr>
            <w:r>
              <w:rPr>
                <w:lang w:eastAsia="de-DE"/>
              </w:rPr>
              <w:t>Gastronomie</w:t>
            </w:r>
          </w:p>
          <w:p w:rsidR="00E529CE" w:rsidRDefault="00E529CE" w:rsidP="00E529CE">
            <w:pPr>
              <w:pStyle w:val="Listenabsatz"/>
              <w:numPr>
                <w:ilvl w:val="0"/>
                <w:numId w:val="26"/>
              </w:numPr>
              <w:spacing w:line="240" w:lineRule="auto"/>
              <w:rPr>
                <w:lang w:eastAsia="de-DE"/>
              </w:rPr>
            </w:pPr>
            <w:r>
              <w:rPr>
                <w:lang w:eastAsia="de-DE"/>
              </w:rPr>
              <w:t>etc.</w:t>
            </w:r>
          </w:p>
        </w:tc>
      </w:tr>
    </w:tbl>
    <w:p w:rsidR="00452A7A" w:rsidRDefault="00452A7A" w:rsidP="00452A7A"/>
    <w:p w:rsidR="00452A7A" w:rsidRPr="00452A7A" w:rsidRDefault="00452A7A" w:rsidP="00452A7A">
      <w:pPr>
        <w:rPr>
          <w:b/>
        </w:rPr>
      </w:pPr>
      <w:r w:rsidRPr="00452A7A">
        <w:rPr>
          <w:b/>
        </w:rPr>
        <w:t>Zone 1: On-Court</w:t>
      </w:r>
    </w:p>
    <w:p w:rsidR="00452A7A" w:rsidRDefault="00452A7A" w:rsidP="00452A7A">
      <w:r>
        <w:t>Die On-Court Zone ist auf den Squashcourt, in dem sich ausschließlich die für den Spielbetrieb notwendigen Personengruppen (Spieler*innen) befinden, und den Kabinenbereich begrenzt.</w:t>
      </w:r>
    </w:p>
    <w:p w:rsidR="00452A7A" w:rsidRPr="00452A7A" w:rsidRDefault="00452A7A" w:rsidP="00452A7A">
      <w:pPr>
        <w:rPr>
          <w:b/>
        </w:rPr>
      </w:pPr>
      <w:r w:rsidRPr="00452A7A">
        <w:rPr>
          <w:b/>
        </w:rPr>
        <w:t>Zone 2: Off-Court</w:t>
      </w:r>
    </w:p>
    <w:p w:rsidR="00452A7A" w:rsidRDefault="00452A7A" w:rsidP="00452A7A">
      <w:r>
        <w:t>Die Off-Court Zone bezeichnet alle Bereiche im direkten Umfeld des Squashcourts wie beispielsweise Tribünen, die Turnierleitung, Kamerapositionen - wenn vorhanden, etc.</w:t>
      </w:r>
    </w:p>
    <w:p w:rsidR="00452A7A" w:rsidRPr="00452A7A" w:rsidRDefault="00452A7A" w:rsidP="00452A7A">
      <w:pPr>
        <w:rPr>
          <w:b/>
        </w:rPr>
      </w:pPr>
      <w:r w:rsidRPr="00452A7A">
        <w:rPr>
          <w:b/>
        </w:rPr>
        <w:t>Zone 3: Venue</w:t>
      </w:r>
    </w:p>
    <w:p w:rsidR="00452A7A" w:rsidRDefault="00452A7A" w:rsidP="00452A7A">
      <w:r>
        <w:lastRenderedPageBreak/>
        <w:t xml:space="preserve">Das Venue umfasst die gesamte Veranstaltungsstätte bis zur Umfriedung (Mauer, Zaun, Tor, etc.). In diesem Bereich gilt das Hausrecht des Betreibers. Außerhalb dieses Bereichs befindet sich der öffentliche Raum, welcher in den Verfügungsbereich der Polizei fällt. </w:t>
      </w:r>
    </w:p>
    <w:p w:rsidR="00CA4A8C" w:rsidRDefault="00452A7A" w:rsidP="00452A7A">
      <w:r>
        <w:t>Sämtliche beteiligte Personen in den drei unterschiedlichen Zonen sind auf ein Mindestmaß (für die Durchführung von Squashspielen) zu reduzieren. Durch die Ausgabe und Kontrolle von Zugangsberechtigungen / Akkreditierungen für die jeweiligen Bereiche kann sichergestellt werden, dass sich nur die hierfür befugten Personengruppen in den jeweiligen Zonen aufhalten.</w:t>
      </w:r>
    </w:p>
    <w:p w:rsidR="00E529CE" w:rsidRDefault="00E529CE" w:rsidP="00E529CE">
      <w:pPr>
        <w:pStyle w:val="berschrift2"/>
        <w:rPr>
          <w:lang w:eastAsia="de-DE"/>
        </w:rPr>
      </w:pPr>
      <w:bookmarkStart w:id="9" w:name="_Toc47971863"/>
      <w:r>
        <w:rPr>
          <w:lang w:eastAsia="de-DE"/>
        </w:rPr>
        <w:t>Teilnehmer*innen</w:t>
      </w:r>
      <w:bookmarkEnd w:id="9"/>
    </w:p>
    <w:p w:rsidR="00452A7A" w:rsidRPr="00452A7A" w:rsidRDefault="00452A7A" w:rsidP="00452A7A">
      <w:pPr>
        <w:rPr>
          <w:lang w:eastAsia="de-DE"/>
        </w:rPr>
      </w:pPr>
      <w:r>
        <w:rPr>
          <w:lang w:eastAsia="de-DE"/>
        </w:rPr>
        <w:t>Die Spieler*innen stehen als Teilnehmer*innen im Fokus d</w:t>
      </w:r>
      <w:r w:rsidR="004076D2">
        <w:rPr>
          <w:lang w:eastAsia="de-DE"/>
        </w:rPr>
        <w:t xml:space="preserve">er gesamten Veranstaltung. </w:t>
      </w:r>
      <w:r>
        <w:rPr>
          <w:lang w:eastAsia="de-DE"/>
        </w:rPr>
        <w:t>Aufgrund der Wichtigkeit der Sportler*innen für diese Veranstaltung wird zuerst die Ablauforganisation inklusive aller relevanter Aspekte von der Anreise über die Kabinen, den Zeitraum vor, während und nach dem Spiel bis hin zur Abreise aufgezeigt. Anschließend werden die wichtigsten hygienischen Aspekte in diesem Zusammenhang genauer beleuchtet.</w:t>
      </w:r>
    </w:p>
    <w:p w:rsidR="00CA4A8C" w:rsidRDefault="00CA4A8C" w:rsidP="00CA4A8C">
      <w:pPr>
        <w:pStyle w:val="berschrift3"/>
        <w:rPr>
          <w:lang w:eastAsia="de-DE"/>
        </w:rPr>
      </w:pPr>
      <w:bookmarkStart w:id="10" w:name="_Toc47971864"/>
      <w:r>
        <w:rPr>
          <w:lang w:eastAsia="de-DE"/>
        </w:rPr>
        <w:t>Kriterien für die Teilnahme</w:t>
      </w:r>
      <w:bookmarkEnd w:id="10"/>
    </w:p>
    <w:p w:rsidR="00452A7A" w:rsidRDefault="00452A7A" w:rsidP="00452A7A">
      <w:pPr>
        <w:rPr>
          <w:lang w:eastAsia="de-DE"/>
        </w:rPr>
      </w:pPr>
      <w:r>
        <w:rPr>
          <w:lang w:eastAsia="de-DE"/>
        </w:rPr>
        <w:t>Jugendliche am Wettkampfbetrieb, Betreuer*innen und Schiedsrichter*innen beantworten den vom DSQV zur Verfügung gestellten Fragebogen zur Einschätzung der SARS-CoV-2 Risiken vollständig und wahrheitsgemäß.</w:t>
      </w:r>
    </w:p>
    <w:p w:rsidR="00452A7A" w:rsidRDefault="00452A7A" w:rsidP="00452A7A">
      <w:pPr>
        <w:rPr>
          <w:lang w:eastAsia="de-DE"/>
        </w:rPr>
      </w:pPr>
      <w:r>
        <w:rPr>
          <w:lang w:eastAsia="de-DE"/>
        </w:rPr>
        <w:t>Alle beteiligten Personen mit Krankheitssymptomen oder mit im Rahmen der Befragung festgestellten Risikofaktoren für eine COVID-19 Infektion sind von der Teilnahme am Wettkampfbetrieb ausgeschlossen.</w:t>
      </w:r>
    </w:p>
    <w:p w:rsidR="00452A7A" w:rsidRPr="00452A7A" w:rsidRDefault="00452A7A" w:rsidP="00452A7A">
      <w:pPr>
        <w:rPr>
          <w:lang w:eastAsia="de-DE"/>
        </w:rPr>
      </w:pPr>
      <w:r>
        <w:rPr>
          <w:lang w:eastAsia="de-DE"/>
        </w:rPr>
        <w:t>Bei Auftreten von Erkältungssymptomen während der Veranstaltung, erfolgt eine unmittelbare Meldung an die Turnierleitung.</w:t>
      </w:r>
    </w:p>
    <w:p w:rsidR="00CA4A8C" w:rsidRDefault="00CA4A8C" w:rsidP="00CA4A8C">
      <w:pPr>
        <w:pStyle w:val="berschrift3"/>
        <w:rPr>
          <w:lang w:eastAsia="de-DE"/>
        </w:rPr>
      </w:pPr>
      <w:bookmarkStart w:id="11" w:name="_Toc47971865"/>
      <w:r>
        <w:rPr>
          <w:lang w:eastAsia="de-DE"/>
        </w:rPr>
        <w:t>Ablauforganisation</w:t>
      </w:r>
      <w:bookmarkEnd w:id="11"/>
    </w:p>
    <w:p w:rsidR="00452A7A" w:rsidRDefault="00452A7A" w:rsidP="00452A7A">
      <w:pPr>
        <w:rPr>
          <w:lang w:eastAsia="de-DE"/>
        </w:rPr>
      </w:pPr>
      <w:r>
        <w:rPr>
          <w:lang w:eastAsia="de-DE"/>
        </w:rPr>
        <w:t>Der Ablauf gliedert sich in folgende Schritte:</w:t>
      </w:r>
    </w:p>
    <w:p w:rsidR="00452A7A" w:rsidRDefault="00452A7A" w:rsidP="00452A7A">
      <w:pPr>
        <w:pStyle w:val="Listenabsatz"/>
        <w:numPr>
          <w:ilvl w:val="0"/>
          <w:numId w:val="28"/>
        </w:numPr>
        <w:rPr>
          <w:lang w:eastAsia="de-DE"/>
        </w:rPr>
      </w:pPr>
      <w:r>
        <w:rPr>
          <w:lang w:eastAsia="de-DE"/>
        </w:rPr>
        <w:t>Anreise</w:t>
      </w:r>
    </w:p>
    <w:p w:rsidR="00452A7A" w:rsidRDefault="00452A7A" w:rsidP="00452A7A">
      <w:pPr>
        <w:pStyle w:val="Listenabsatz"/>
        <w:numPr>
          <w:ilvl w:val="0"/>
          <w:numId w:val="28"/>
        </w:numPr>
        <w:rPr>
          <w:lang w:eastAsia="de-DE"/>
        </w:rPr>
      </w:pPr>
      <w:r>
        <w:rPr>
          <w:lang w:eastAsia="de-DE"/>
        </w:rPr>
        <w:t>Kabinen</w:t>
      </w:r>
    </w:p>
    <w:p w:rsidR="00452A7A" w:rsidRDefault="00452A7A" w:rsidP="00452A7A">
      <w:pPr>
        <w:pStyle w:val="Listenabsatz"/>
        <w:numPr>
          <w:ilvl w:val="0"/>
          <w:numId w:val="28"/>
        </w:numPr>
        <w:rPr>
          <w:lang w:eastAsia="de-DE"/>
        </w:rPr>
      </w:pPr>
      <w:r>
        <w:rPr>
          <w:lang w:eastAsia="de-DE"/>
        </w:rPr>
        <w:t>Vor dem Spiel</w:t>
      </w:r>
    </w:p>
    <w:p w:rsidR="00452A7A" w:rsidRDefault="00452A7A" w:rsidP="00452A7A">
      <w:pPr>
        <w:pStyle w:val="Listenabsatz"/>
        <w:numPr>
          <w:ilvl w:val="0"/>
          <w:numId w:val="28"/>
        </w:numPr>
        <w:rPr>
          <w:lang w:eastAsia="de-DE"/>
        </w:rPr>
      </w:pPr>
      <w:r>
        <w:rPr>
          <w:lang w:eastAsia="de-DE"/>
        </w:rPr>
        <w:t>Während des Spiels</w:t>
      </w:r>
    </w:p>
    <w:p w:rsidR="00452A7A" w:rsidRDefault="00452A7A" w:rsidP="00452A7A">
      <w:pPr>
        <w:pStyle w:val="Listenabsatz"/>
        <w:numPr>
          <w:ilvl w:val="0"/>
          <w:numId w:val="28"/>
        </w:numPr>
        <w:rPr>
          <w:lang w:eastAsia="de-DE"/>
        </w:rPr>
      </w:pPr>
      <w:r>
        <w:rPr>
          <w:lang w:eastAsia="de-DE"/>
        </w:rPr>
        <w:t>Nach dem Spiel</w:t>
      </w:r>
    </w:p>
    <w:p w:rsidR="00452A7A" w:rsidRDefault="00452A7A" w:rsidP="00452A7A">
      <w:pPr>
        <w:pStyle w:val="Listenabsatz"/>
        <w:numPr>
          <w:ilvl w:val="0"/>
          <w:numId w:val="28"/>
        </w:numPr>
        <w:rPr>
          <w:lang w:eastAsia="de-DE"/>
        </w:rPr>
      </w:pPr>
      <w:r>
        <w:rPr>
          <w:lang w:eastAsia="de-DE"/>
        </w:rPr>
        <w:t>Abreise</w:t>
      </w:r>
    </w:p>
    <w:p w:rsidR="00452A7A" w:rsidRDefault="00452A7A" w:rsidP="00452A7A">
      <w:pPr>
        <w:rPr>
          <w:lang w:eastAsia="de-DE"/>
        </w:rPr>
      </w:pPr>
      <w:r>
        <w:rPr>
          <w:lang w:eastAsia="de-DE"/>
        </w:rPr>
        <w:t xml:space="preserve">Anreise der </w:t>
      </w:r>
      <w:r w:rsidR="004076D2">
        <w:rPr>
          <w:lang w:eastAsia="de-DE"/>
        </w:rPr>
        <w:t>Spieler*innen</w:t>
      </w:r>
      <w:r>
        <w:rPr>
          <w:lang w:eastAsia="de-DE"/>
        </w:rPr>
        <w:t xml:space="preserve"> zur Veranstaltungsstätte:</w:t>
      </w:r>
    </w:p>
    <w:p w:rsidR="00452A7A" w:rsidRDefault="004076D2" w:rsidP="00452A7A">
      <w:pPr>
        <w:pStyle w:val="Listenabsatz"/>
        <w:numPr>
          <w:ilvl w:val="0"/>
          <w:numId w:val="29"/>
        </w:numPr>
        <w:rPr>
          <w:lang w:eastAsia="de-DE"/>
        </w:rPr>
      </w:pPr>
      <w:r>
        <w:rPr>
          <w:lang w:eastAsia="de-DE"/>
        </w:rPr>
        <w:t>Spieler*innen</w:t>
      </w:r>
      <w:r w:rsidR="00452A7A">
        <w:rPr>
          <w:lang w:eastAsia="de-DE"/>
        </w:rPr>
        <w:t xml:space="preserve"> tragen bei der Anreise </w:t>
      </w:r>
      <w:r>
        <w:rPr>
          <w:lang w:eastAsia="de-DE"/>
        </w:rPr>
        <w:t xml:space="preserve">einen </w:t>
      </w:r>
      <w:r w:rsidR="00452A7A">
        <w:rPr>
          <w:lang w:eastAsia="de-DE"/>
        </w:rPr>
        <w:t xml:space="preserve">Mund-Nasen-Schutz. </w:t>
      </w:r>
    </w:p>
    <w:p w:rsidR="004076D2" w:rsidRDefault="00452A7A" w:rsidP="00452A7A">
      <w:pPr>
        <w:pStyle w:val="Listenabsatz"/>
        <w:numPr>
          <w:ilvl w:val="0"/>
          <w:numId w:val="29"/>
        </w:numPr>
        <w:rPr>
          <w:lang w:eastAsia="de-DE"/>
        </w:rPr>
      </w:pPr>
      <w:r>
        <w:rPr>
          <w:lang w:eastAsia="de-DE"/>
        </w:rPr>
        <w:t>Zeitliche oder räumliche Entkopplung der Ankunft der Spieler</w:t>
      </w:r>
      <w:r w:rsidR="00AE3E73">
        <w:rPr>
          <w:lang w:eastAsia="de-DE"/>
        </w:rPr>
        <w:t>*</w:t>
      </w:r>
      <w:r>
        <w:rPr>
          <w:lang w:eastAsia="de-DE"/>
        </w:rPr>
        <w:t xml:space="preserve">innen an der </w:t>
      </w:r>
      <w:r w:rsidR="00AE3E73">
        <w:rPr>
          <w:lang w:eastAsia="de-DE"/>
        </w:rPr>
        <w:t xml:space="preserve"> V</w:t>
      </w:r>
      <w:r>
        <w:rPr>
          <w:lang w:eastAsia="de-DE"/>
        </w:rPr>
        <w:t xml:space="preserve">eranstaltungsstätte. </w:t>
      </w:r>
    </w:p>
    <w:p w:rsidR="00452A7A" w:rsidRDefault="00452A7A" w:rsidP="00452A7A">
      <w:pPr>
        <w:pStyle w:val="Listenabsatz"/>
        <w:numPr>
          <w:ilvl w:val="0"/>
          <w:numId w:val="29"/>
        </w:numPr>
        <w:rPr>
          <w:lang w:eastAsia="de-DE"/>
        </w:rPr>
      </w:pPr>
      <w:r>
        <w:rPr>
          <w:lang w:eastAsia="de-DE"/>
        </w:rPr>
        <w:t>Abstand zwischen Ankunft der Spieler*innen</w:t>
      </w:r>
      <w:r w:rsidR="00AE3E73">
        <w:rPr>
          <w:lang w:eastAsia="de-DE"/>
        </w:rPr>
        <w:t>.</w:t>
      </w:r>
    </w:p>
    <w:p w:rsidR="00AE3E73" w:rsidRDefault="00AE3E73" w:rsidP="00452A7A">
      <w:pPr>
        <w:rPr>
          <w:lang w:eastAsia="de-DE"/>
        </w:rPr>
      </w:pPr>
      <w:r>
        <w:rPr>
          <w:lang w:eastAsia="de-DE"/>
        </w:rPr>
        <w:t>Kabinen:</w:t>
      </w:r>
    </w:p>
    <w:p w:rsidR="00AE3E73" w:rsidRDefault="004076D2" w:rsidP="00A3064C">
      <w:pPr>
        <w:pStyle w:val="Listenabsatz"/>
        <w:numPr>
          <w:ilvl w:val="0"/>
          <w:numId w:val="30"/>
        </w:numPr>
        <w:rPr>
          <w:lang w:eastAsia="de-DE"/>
        </w:rPr>
      </w:pPr>
      <w:r>
        <w:rPr>
          <w:lang w:eastAsia="de-DE"/>
        </w:rPr>
        <w:t>In den Kabinen ist ein</w:t>
      </w:r>
      <w:r w:rsidR="00452A7A">
        <w:rPr>
          <w:lang w:eastAsia="de-DE"/>
        </w:rPr>
        <w:t xml:space="preserve"> Mindestabstand von 1,5m</w:t>
      </w:r>
      <w:r w:rsidR="00AE3E73">
        <w:rPr>
          <w:lang w:eastAsia="de-DE"/>
        </w:rPr>
        <w:t xml:space="preserve"> </w:t>
      </w:r>
      <w:r>
        <w:rPr>
          <w:lang w:eastAsia="de-DE"/>
        </w:rPr>
        <w:t>zu gewährleisten</w:t>
      </w:r>
      <w:r w:rsidR="00AE3E73">
        <w:rPr>
          <w:lang w:eastAsia="de-DE"/>
        </w:rPr>
        <w:t>.</w:t>
      </w:r>
    </w:p>
    <w:p w:rsidR="004076D2" w:rsidRDefault="00452A7A" w:rsidP="00A3064C">
      <w:pPr>
        <w:pStyle w:val="Listenabsatz"/>
        <w:numPr>
          <w:ilvl w:val="0"/>
          <w:numId w:val="30"/>
        </w:numPr>
        <w:rPr>
          <w:lang w:eastAsia="de-DE"/>
        </w:rPr>
      </w:pPr>
      <w:r>
        <w:rPr>
          <w:lang w:eastAsia="de-DE"/>
        </w:rPr>
        <w:t>Der Aufenthalt in den Kabinen ist auf ein notwendiges</w:t>
      </w:r>
      <w:r w:rsidR="00AE3E73">
        <w:rPr>
          <w:lang w:eastAsia="de-DE"/>
        </w:rPr>
        <w:t xml:space="preserve"> </w:t>
      </w:r>
      <w:r>
        <w:rPr>
          <w:lang w:eastAsia="de-DE"/>
        </w:rPr>
        <w:t xml:space="preserve">Minimum zu beschränken. </w:t>
      </w:r>
    </w:p>
    <w:p w:rsidR="00452A7A" w:rsidRDefault="00452A7A" w:rsidP="00A3064C">
      <w:pPr>
        <w:pStyle w:val="Listenabsatz"/>
        <w:numPr>
          <w:ilvl w:val="0"/>
          <w:numId w:val="30"/>
        </w:numPr>
        <w:rPr>
          <w:lang w:eastAsia="de-DE"/>
        </w:rPr>
      </w:pPr>
      <w:r>
        <w:rPr>
          <w:lang w:eastAsia="de-DE"/>
        </w:rPr>
        <w:lastRenderedPageBreak/>
        <w:t>Das Duschen vor Ort sollte</w:t>
      </w:r>
      <w:r w:rsidR="00AE3E73">
        <w:rPr>
          <w:lang w:eastAsia="de-DE"/>
        </w:rPr>
        <w:t xml:space="preserve"> </w:t>
      </w:r>
      <w:r>
        <w:rPr>
          <w:lang w:eastAsia="de-DE"/>
        </w:rPr>
        <w:t>unterbleiben</w:t>
      </w:r>
      <w:r w:rsidR="00AE3E73">
        <w:rPr>
          <w:lang w:eastAsia="de-DE"/>
        </w:rPr>
        <w:t>.</w:t>
      </w:r>
    </w:p>
    <w:p w:rsidR="00452A7A" w:rsidRDefault="00452A7A" w:rsidP="00452A7A">
      <w:pPr>
        <w:rPr>
          <w:lang w:eastAsia="de-DE"/>
        </w:rPr>
      </w:pPr>
      <w:r>
        <w:rPr>
          <w:lang w:eastAsia="de-DE"/>
        </w:rPr>
        <w:t>Vor dem Spiel:</w:t>
      </w:r>
    </w:p>
    <w:p w:rsidR="00AE3E73" w:rsidRDefault="00452A7A" w:rsidP="00452A7A">
      <w:pPr>
        <w:pStyle w:val="Listenabsatz"/>
        <w:numPr>
          <w:ilvl w:val="0"/>
          <w:numId w:val="31"/>
        </w:numPr>
        <w:rPr>
          <w:lang w:eastAsia="de-DE"/>
        </w:rPr>
      </w:pPr>
      <w:r>
        <w:rPr>
          <w:lang w:eastAsia="de-DE"/>
        </w:rPr>
        <w:t xml:space="preserve">Die Mindestabstandsregelung muss zu allen Zeitpunkten (auf dem Weg zum </w:t>
      </w:r>
      <w:r w:rsidR="00867673">
        <w:rPr>
          <w:lang w:eastAsia="de-DE"/>
        </w:rPr>
        <w:t>Squashcourt</w:t>
      </w:r>
      <w:r>
        <w:rPr>
          <w:lang w:eastAsia="de-DE"/>
        </w:rPr>
        <w:t>, beim Betreten des</w:t>
      </w:r>
      <w:r w:rsidR="00AE3E73">
        <w:rPr>
          <w:lang w:eastAsia="de-DE"/>
        </w:rPr>
        <w:t xml:space="preserve"> Squashcourts</w:t>
      </w:r>
      <w:r w:rsidR="004076D2">
        <w:rPr>
          <w:lang w:eastAsia="de-DE"/>
        </w:rPr>
        <w:t>, beim Warm</w:t>
      </w:r>
      <w:r>
        <w:rPr>
          <w:lang w:eastAsia="de-DE"/>
        </w:rPr>
        <w:t xml:space="preserve">-Up, nach dem Spiel, </w:t>
      </w:r>
      <w:r w:rsidR="00AE3E73">
        <w:rPr>
          <w:lang w:eastAsia="de-DE"/>
        </w:rPr>
        <w:t>e</w:t>
      </w:r>
      <w:r>
        <w:rPr>
          <w:lang w:eastAsia="de-DE"/>
        </w:rPr>
        <w:t>tc.)</w:t>
      </w:r>
      <w:r w:rsidR="00AE3E73">
        <w:rPr>
          <w:lang w:eastAsia="de-DE"/>
        </w:rPr>
        <w:t xml:space="preserve"> </w:t>
      </w:r>
      <w:r>
        <w:rPr>
          <w:lang w:eastAsia="de-DE"/>
        </w:rPr>
        <w:t>angewendet werden</w:t>
      </w:r>
      <w:r w:rsidR="00AE3E73">
        <w:rPr>
          <w:lang w:eastAsia="de-DE"/>
        </w:rPr>
        <w:t>.</w:t>
      </w:r>
    </w:p>
    <w:p w:rsidR="00AE3E73" w:rsidRDefault="004076D2" w:rsidP="00452A7A">
      <w:pPr>
        <w:pStyle w:val="Listenabsatz"/>
        <w:numPr>
          <w:ilvl w:val="0"/>
          <w:numId w:val="31"/>
        </w:numPr>
        <w:rPr>
          <w:lang w:eastAsia="de-DE"/>
        </w:rPr>
      </w:pPr>
      <w:r>
        <w:rPr>
          <w:lang w:eastAsia="de-DE"/>
        </w:rPr>
        <w:t>Spieler*innen dürfen maximal von bis zu 1 Person (z.B. dem*der Betreuer*in) begleitet werden.</w:t>
      </w:r>
    </w:p>
    <w:p w:rsidR="004076D2" w:rsidRDefault="004076D2" w:rsidP="00452A7A">
      <w:pPr>
        <w:pStyle w:val="Listenabsatz"/>
        <w:numPr>
          <w:ilvl w:val="0"/>
          <w:numId w:val="31"/>
        </w:numPr>
        <w:rPr>
          <w:lang w:eastAsia="de-DE"/>
        </w:rPr>
      </w:pPr>
      <w:r>
        <w:rPr>
          <w:lang w:eastAsia="de-DE"/>
        </w:rPr>
        <w:t>Spieler*innen, Schiedsrichter*innen und Betreuer*innen begeben sich zu den markierten Positionen des vorgesehenen Squashcourts.</w:t>
      </w:r>
    </w:p>
    <w:p w:rsidR="00AE3E73" w:rsidRDefault="004076D2" w:rsidP="00A3064C">
      <w:pPr>
        <w:pStyle w:val="Listenabsatz"/>
        <w:numPr>
          <w:ilvl w:val="0"/>
          <w:numId w:val="31"/>
        </w:numPr>
        <w:rPr>
          <w:lang w:eastAsia="de-DE"/>
        </w:rPr>
      </w:pPr>
      <w:r>
        <w:rPr>
          <w:lang w:eastAsia="de-DE"/>
        </w:rPr>
        <w:t>Es findet keine</w:t>
      </w:r>
      <w:r w:rsidR="00452A7A">
        <w:rPr>
          <w:lang w:eastAsia="de-DE"/>
        </w:rPr>
        <w:t xml:space="preserve"> Eröffnungs</w:t>
      </w:r>
      <w:r>
        <w:rPr>
          <w:lang w:eastAsia="de-DE"/>
        </w:rPr>
        <w:t>zeremonie</w:t>
      </w:r>
      <w:r w:rsidR="00452A7A">
        <w:rPr>
          <w:lang w:eastAsia="de-DE"/>
        </w:rPr>
        <w:t xml:space="preserve"> mit zusätzlichen Personen</w:t>
      </w:r>
      <w:r>
        <w:rPr>
          <w:lang w:eastAsia="de-DE"/>
        </w:rPr>
        <w:t xml:space="preserve"> statt.</w:t>
      </w:r>
    </w:p>
    <w:p w:rsidR="00AE3E73" w:rsidRDefault="00452A7A" w:rsidP="00A3064C">
      <w:pPr>
        <w:pStyle w:val="Listenabsatz"/>
        <w:numPr>
          <w:ilvl w:val="0"/>
          <w:numId w:val="31"/>
        </w:numPr>
        <w:rPr>
          <w:lang w:eastAsia="de-DE"/>
        </w:rPr>
      </w:pPr>
      <w:r>
        <w:rPr>
          <w:lang w:eastAsia="de-DE"/>
        </w:rPr>
        <w:t xml:space="preserve">Bei gemeinsamen Fotos bzw. dem </w:t>
      </w:r>
      <w:r w:rsidR="00AE3E73">
        <w:rPr>
          <w:lang w:eastAsia="de-DE"/>
        </w:rPr>
        <w:t xml:space="preserve">Schlägerwurf </w:t>
      </w:r>
      <w:r w:rsidR="004076D2">
        <w:rPr>
          <w:lang w:eastAsia="de-DE"/>
        </w:rPr>
        <w:t>muss ein</w:t>
      </w:r>
      <w:r w:rsidR="00AE3E73">
        <w:rPr>
          <w:lang w:eastAsia="de-DE"/>
        </w:rPr>
        <w:t xml:space="preserve"> </w:t>
      </w:r>
      <w:r>
        <w:rPr>
          <w:lang w:eastAsia="de-DE"/>
        </w:rPr>
        <w:t>Mindestabstand von 1,5m ein</w:t>
      </w:r>
      <w:r w:rsidR="004076D2">
        <w:rPr>
          <w:lang w:eastAsia="de-DE"/>
        </w:rPr>
        <w:t>ge</w:t>
      </w:r>
      <w:r>
        <w:rPr>
          <w:lang w:eastAsia="de-DE"/>
        </w:rPr>
        <w:t>halten</w:t>
      </w:r>
      <w:r w:rsidR="004076D2">
        <w:rPr>
          <w:lang w:eastAsia="de-DE"/>
        </w:rPr>
        <w:t xml:space="preserve"> werden.</w:t>
      </w:r>
    </w:p>
    <w:p w:rsidR="00452A7A" w:rsidRDefault="004076D2" w:rsidP="00A3064C">
      <w:pPr>
        <w:pStyle w:val="Listenabsatz"/>
        <w:numPr>
          <w:ilvl w:val="0"/>
          <w:numId w:val="31"/>
        </w:numPr>
        <w:rPr>
          <w:lang w:eastAsia="de-DE"/>
        </w:rPr>
      </w:pPr>
      <w:r>
        <w:rPr>
          <w:lang w:eastAsia="de-DE"/>
        </w:rPr>
        <w:t>Es findet kein</w:t>
      </w:r>
      <w:r w:rsidR="00452A7A">
        <w:rPr>
          <w:lang w:eastAsia="de-DE"/>
        </w:rPr>
        <w:t xml:space="preserve"> Handshake</w:t>
      </w:r>
      <w:r>
        <w:rPr>
          <w:lang w:eastAsia="de-DE"/>
        </w:rPr>
        <w:t xml:space="preserve"> statt.</w:t>
      </w:r>
    </w:p>
    <w:p w:rsidR="00AE3E73" w:rsidRDefault="00452A7A" w:rsidP="004076D2">
      <w:pPr>
        <w:keepNext/>
        <w:rPr>
          <w:lang w:eastAsia="de-DE"/>
        </w:rPr>
      </w:pPr>
      <w:r>
        <w:rPr>
          <w:lang w:eastAsia="de-DE"/>
        </w:rPr>
        <w:t xml:space="preserve">Während </w:t>
      </w:r>
      <w:r w:rsidR="00AE3E73">
        <w:rPr>
          <w:lang w:eastAsia="de-DE"/>
        </w:rPr>
        <w:t>des</w:t>
      </w:r>
      <w:r>
        <w:rPr>
          <w:lang w:eastAsia="de-DE"/>
        </w:rPr>
        <w:t xml:space="preserve"> Spiel</w:t>
      </w:r>
      <w:r w:rsidR="00AE3E73">
        <w:rPr>
          <w:lang w:eastAsia="de-DE"/>
        </w:rPr>
        <w:t>s</w:t>
      </w:r>
      <w:r>
        <w:rPr>
          <w:lang w:eastAsia="de-DE"/>
        </w:rPr>
        <w:t>:</w:t>
      </w:r>
    </w:p>
    <w:p w:rsidR="00451182" w:rsidRDefault="004076D2" w:rsidP="004076D2">
      <w:pPr>
        <w:pStyle w:val="Listenabsatz"/>
        <w:numPr>
          <w:ilvl w:val="0"/>
          <w:numId w:val="32"/>
        </w:numPr>
        <w:rPr>
          <w:lang w:eastAsia="de-DE"/>
        </w:rPr>
      </w:pPr>
      <w:r>
        <w:rPr>
          <w:lang w:eastAsia="de-DE"/>
        </w:rPr>
        <w:t xml:space="preserve">Schiedsrichter*innen und Betreuer*innen dürfen während des gesamten Spiels die markierte Position nicht verlassen. </w:t>
      </w:r>
    </w:p>
    <w:p w:rsidR="00451182" w:rsidRDefault="004076D2" w:rsidP="00451182">
      <w:pPr>
        <w:pStyle w:val="Listenabsatz"/>
        <w:numPr>
          <w:ilvl w:val="0"/>
          <w:numId w:val="32"/>
        </w:numPr>
        <w:rPr>
          <w:lang w:eastAsia="de-DE"/>
        </w:rPr>
      </w:pPr>
      <w:r>
        <w:rPr>
          <w:lang w:eastAsia="de-DE"/>
        </w:rPr>
        <w:t>Spieler*innen dürfen den markierten Bereich nur für den Wettkampf im Squashcourt verlassen.</w:t>
      </w:r>
      <w:r w:rsidR="00451182">
        <w:rPr>
          <w:lang w:eastAsia="de-DE"/>
        </w:rPr>
        <w:t xml:space="preserve"> In den Satzpausen müssen sich die Spieler*innen im markierten Bereich aufhalten.</w:t>
      </w:r>
    </w:p>
    <w:p w:rsidR="00451182" w:rsidRDefault="00451182" w:rsidP="00451182">
      <w:pPr>
        <w:pStyle w:val="Listenabsatz"/>
        <w:numPr>
          <w:ilvl w:val="0"/>
          <w:numId w:val="32"/>
        </w:numPr>
        <w:rPr>
          <w:lang w:eastAsia="de-DE"/>
        </w:rPr>
      </w:pPr>
      <w:r>
        <w:rPr>
          <w:lang w:eastAsia="de-DE"/>
        </w:rPr>
        <w:t>Spieler*innen haben das Berühren der Courtwände und der Glasscheibe wenn möglich zu vermeiden.</w:t>
      </w:r>
    </w:p>
    <w:p w:rsidR="00AE3E73" w:rsidRDefault="00452A7A" w:rsidP="00452A7A">
      <w:pPr>
        <w:pStyle w:val="Listenabsatz"/>
        <w:numPr>
          <w:ilvl w:val="0"/>
          <w:numId w:val="32"/>
        </w:numPr>
        <w:rPr>
          <w:lang w:eastAsia="de-DE"/>
        </w:rPr>
      </w:pPr>
      <w:r>
        <w:rPr>
          <w:lang w:eastAsia="de-DE"/>
        </w:rPr>
        <w:t>Schiedsrichter</w:t>
      </w:r>
      <w:r w:rsidR="00AE3E73">
        <w:rPr>
          <w:lang w:eastAsia="de-DE"/>
        </w:rPr>
        <w:t>*innen</w:t>
      </w:r>
      <w:r w:rsidR="004076D2">
        <w:rPr>
          <w:lang w:eastAsia="de-DE"/>
        </w:rPr>
        <w:t xml:space="preserve"> ist das Tragen eines</w:t>
      </w:r>
      <w:r>
        <w:rPr>
          <w:lang w:eastAsia="de-DE"/>
        </w:rPr>
        <w:t xml:space="preserve"> Mund-Nasen-Schutz</w:t>
      </w:r>
      <w:r w:rsidR="004076D2">
        <w:rPr>
          <w:lang w:eastAsia="de-DE"/>
        </w:rPr>
        <w:t>es während des Spiels</w:t>
      </w:r>
      <w:r>
        <w:rPr>
          <w:lang w:eastAsia="de-DE"/>
        </w:rPr>
        <w:t xml:space="preserve"> empfohlen</w:t>
      </w:r>
      <w:r w:rsidR="004076D2">
        <w:rPr>
          <w:lang w:eastAsia="de-DE"/>
        </w:rPr>
        <w:t>.</w:t>
      </w:r>
    </w:p>
    <w:p w:rsidR="00AE3E73" w:rsidRDefault="00AE3E73" w:rsidP="00F07704">
      <w:pPr>
        <w:keepNext/>
        <w:rPr>
          <w:lang w:eastAsia="de-DE"/>
        </w:rPr>
      </w:pPr>
      <w:r>
        <w:rPr>
          <w:lang w:eastAsia="de-DE"/>
        </w:rPr>
        <w:t>Nach dem Spiel:</w:t>
      </w:r>
    </w:p>
    <w:p w:rsidR="00451182" w:rsidRDefault="00451182" w:rsidP="00452A7A">
      <w:pPr>
        <w:pStyle w:val="Listenabsatz"/>
        <w:numPr>
          <w:ilvl w:val="0"/>
          <w:numId w:val="33"/>
        </w:numPr>
        <w:rPr>
          <w:lang w:eastAsia="de-DE"/>
        </w:rPr>
      </w:pPr>
      <w:r>
        <w:rPr>
          <w:lang w:eastAsia="de-DE"/>
        </w:rPr>
        <w:t>Nach dem Verlassen des Squashcourts müssen Spieler*innen, Schiedsrichter*innen und Betreuer*innen ihre Hände desinfizieren.</w:t>
      </w:r>
    </w:p>
    <w:p w:rsidR="00451182" w:rsidRDefault="00451182" w:rsidP="00452A7A">
      <w:pPr>
        <w:pStyle w:val="Listenabsatz"/>
        <w:numPr>
          <w:ilvl w:val="0"/>
          <w:numId w:val="33"/>
        </w:numPr>
        <w:rPr>
          <w:lang w:eastAsia="de-DE"/>
        </w:rPr>
      </w:pPr>
      <w:r>
        <w:rPr>
          <w:lang w:eastAsia="de-DE"/>
        </w:rPr>
        <w:t>Nach jedem gespielten Satz hat der*die jeweilige Schiedsrichter*in den Spielball und die Türklinke am Squashcourt zu desinfizieren.</w:t>
      </w:r>
    </w:p>
    <w:p w:rsidR="00451182" w:rsidRDefault="00451182" w:rsidP="00452A7A">
      <w:pPr>
        <w:pStyle w:val="Listenabsatz"/>
        <w:numPr>
          <w:ilvl w:val="0"/>
          <w:numId w:val="33"/>
        </w:numPr>
        <w:rPr>
          <w:lang w:eastAsia="de-DE"/>
        </w:rPr>
      </w:pPr>
      <w:r>
        <w:rPr>
          <w:lang w:eastAsia="de-DE"/>
        </w:rPr>
        <w:t>Nach jedem Spiel hat der*die jeweilige Schiedsrichter*in das Schiedsrichterbrett und das Schreibgerät zu desinfizieren, falls kein eigenes Schreibgerät verwendet wird.</w:t>
      </w:r>
    </w:p>
    <w:p w:rsidR="00AE3E73" w:rsidRDefault="00452A7A" w:rsidP="00452A7A">
      <w:pPr>
        <w:pStyle w:val="Listenabsatz"/>
        <w:numPr>
          <w:ilvl w:val="0"/>
          <w:numId w:val="33"/>
        </w:numPr>
        <w:rPr>
          <w:lang w:eastAsia="de-DE"/>
        </w:rPr>
      </w:pPr>
      <w:r>
        <w:rPr>
          <w:lang w:eastAsia="de-DE"/>
        </w:rPr>
        <w:t xml:space="preserve">Minimierung der Interviewpositionen (keine </w:t>
      </w:r>
      <w:r w:rsidR="00AE3E73">
        <w:rPr>
          <w:lang w:eastAsia="de-DE"/>
        </w:rPr>
        <w:t>Interviewer*innen auf dem Court</w:t>
      </w:r>
      <w:r>
        <w:rPr>
          <w:lang w:eastAsia="de-DE"/>
        </w:rPr>
        <w:t>, etc.) und Interviewanzahl unter Berücksichtigung zwingend notwendiger Hygienemaßnahmen</w:t>
      </w:r>
      <w:r w:rsidR="00AE3E73">
        <w:rPr>
          <w:lang w:eastAsia="de-DE"/>
        </w:rPr>
        <w:t xml:space="preserve"> </w:t>
      </w:r>
      <w:r>
        <w:rPr>
          <w:lang w:eastAsia="de-DE"/>
        </w:rPr>
        <w:t>(Abstandsregeln, Plexiglastrennwänden, etc.)</w:t>
      </w:r>
      <w:r w:rsidR="00F07704">
        <w:rPr>
          <w:lang w:eastAsia="de-DE"/>
        </w:rPr>
        <w:t>.</w:t>
      </w:r>
    </w:p>
    <w:p w:rsidR="00452A7A" w:rsidRDefault="00AE3E73" w:rsidP="00452A7A">
      <w:pPr>
        <w:rPr>
          <w:lang w:eastAsia="de-DE"/>
        </w:rPr>
      </w:pPr>
      <w:r>
        <w:rPr>
          <w:lang w:eastAsia="de-DE"/>
        </w:rPr>
        <w:t>Abreise der Spieler*</w:t>
      </w:r>
      <w:r w:rsidR="00452A7A">
        <w:rPr>
          <w:lang w:eastAsia="de-DE"/>
        </w:rPr>
        <w:t>innen:</w:t>
      </w:r>
    </w:p>
    <w:p w:rsidR="00452A7A" w:rsidRPr="00452A7A" w:rsidRDefault="00452A7A" w:rsidP="00A3064C">
      <w:pPr>
        <w:pStyle w:val="Listenabsatz"/>
        <w:numPr>
          <w:ilvl w:val="0"/>
          <w:numId w:val="34"/>
        </w:numPr>
        <w:rPr>
          <w:lang w:eastAsia="de-DE"/>
        </w:rPr>
      </w:pPr>
      <w:r>
        <w:rPr>
          <w:lang w:eastAsia="de-DE"/>
        </w:rPr>
        <w:t xml:space="preserve">Räumliche und zeitliche </w:t>
      </w:r>
      <w:r w:rsidR="00AE3E73">
        <w:rPr>
          <w:lang w:eastAsia="de-DE"/>
        </w:rPr>
        <w:t>Trennung der Abreise der Spieler*</w:t>
      </w:r>
      <w:r>
        <w:rPr>
          <w:lang w:eastAsia="de-DE"/>
        </w:rPr>
        <w:t>innen (siehe Anreise)</w:t>
      </w:r>
      <w:r w:rsidR="00F07704">
        <w:rPr>
          <w:lang w:eastAsia="de-DE"/>
        </w:rPr>
        <w:t>.</w:t>
      </w:r>
    </w:p>
    <w:p w:rsidR="00CA4A8C" w:rsidRDefault="00CA4A8C" w:rsidP="00CA4A8C">
      <w:pPr>
        <w:pStyle w:val="berschrift3"/>
        <w:rPr>
          <w:lang w:eastAsia="de-DE"/>
        </w:rPr>
      </w:pPr>
      <w:bookmarkStart w:id="12" w:name="_Toc47971866"/>
      <w:r>
        <w:rPr>
          <w:lang w:eastAsia="de-DE"/>
        </w:rPr>
        <w:t>Hygienische Aspekte</w:t>
      </w:r>
      <w:bookmarkEnd w:id="12"/>
    </w:p>
    <w:p w:rsidR="00AE3E73" w:rsidRDefault="00AE3E73" w:rsidP="00EB1ADE">
      <w:pPr>
        <w:pStyle w:val="Listenabsatz"/>
        <w:numPr>
          <w:ilvl w:val="0"/>
          <w:numId w:val="36"/>
        </w:numPr>
        <w:rPr>
          <w:lang w:eastAsia="de-DE"/>
        </w:rPr>
      </w:pPr>
      <w:r>
        <w:rPr>
          <w:lang w:eastAsia="de-DE"/>
        </w:rPr>
        <w:t xml:space="preserve">Aufklärung aller beteiligten Personen über Einhalten der Basishygienemaßnahmen (Händedesinfektion, Husten- und Nieshygiene, Abstand, etc.) nach Vorgabe des Hygienebeauftragten. Dieser wird einen Reinigungs- und Desinfektionsplan erstellen, der in allen relevanten Bereichen über Aushänge kommuniziert wird. Der Hygienebeauftragte oder der Delegierte des Hygienebeauftragten hat alle  </w:t>
      </w:r>
      <w:r>
        <w:rPr>
          <w:lang w:eastAsia="de-DE"/>
        </w:rPr>
        <w:lastRenderedPageBreak/>
        <w:t>Durchgriffsrechte einen akkreditierten Mitarbeiter von der Veranstaltungsstätte zu verweisen und ihm die Akkreditierung zu entziehen</w:t>
      </w:r>
    </w:p>
    <w:p w:rsidR="00AE3E73" w:rsidRDefault="00AE3E73" w:rsidP="00EB1ADE">
      <w:pPr>
        <w:pStyle w:val="Listenabsatz"/>
        <w:numPr>
          <w:ilvl w:val="0"/>
          <w:numId w:val="36"/>
        </w:numPr>
        <w:rPr>
          <w:lang w:eastAsia="de-DE"/>
        </w:rPr>
      </w:pPr>
      <w:r>
        <w:rPr>
          <w:lang w:eastAsia="de-DE"/>
        </w:rPr>
        <w:t>Aufenthaltsdauer in der Kabine auf ein notwendiges Minimum reduzieren. Das Duschen vor Ort sollte unterbleiben</w:t>
      </w:r>
      <w:r w:rsidR="00F07704">
        <w:rPr>
          <w:lang w:eastAsia="de-DE"/>
        </w:rPr>
        <w:t>.</w:t>
      </w:r>
    </w:p>
    <w:p w:rsidR="00AE3E73" w:rsidRDefault="00F07704" w:rsidP="00EB1ADE">
      <w:pPr>
        <w:pStyle w:val="Listenabsatz"/>
        <w:numPr>
          <w:ilvl w:val="0"/>
          <w:numId w:val="36"/>
        </w:numPr>
        <w:rPr>
          <w:lang w:eastAsia="de-DE"/>
        </w:rPr>
      </w:pPr>
      <w:r>
        <w:rPr>
          <w:lang w:eastAsia="de-DE"/>
        </w:rPr>
        <w:t xml:space="preserve">Es erfolgt </w:t>
      </w:r>
      <w:r w:rsidR="00AE3E73">
        <w:rPr>
          <w:lang w:eastAsia="de-DE"/>
        </w:rPr>
        <w:t xml:space="preserve">Information von beteiligten Personen mit Zugang zur Veranstaltungsstätte über die </w:t>
      </w:r>
      <w:r>
        <w:rPr>
          <w:lang w:eastAsia="de-DE"/>
        </w:rPr>
        <w:t>Definition „Infektionssymptome“.</w:t>
      </w:r>
    </w:p>
    <w:p w:rsidR="00AE3E73" w:rsidRDefault="00AE3E73" w:rsidP="00EB1ADE">
      <w:pPr>
        <w:pStyle w:val="Listenabsatz"/>
        <w:numPr>
          <w:ilvl w:val="0"/>
          <w:numId w:val="36"/>
        </w:numPr>
        <w:rPr>
          <w:lang w:eastAsia="de-DE"/>
        </w:rPr>
      </w:pPr>
      <w:r>
        <w:rPr>
          <w:lang w:eastAsia="de-DE"/>
        </w:rPr>
        <w:t>Die Eingangskontrolle regelt dem Zugang zu der Veranstaltungsstätte für beteiligte Personen. Die Eingangskontrolle hat einen Mund-Nasen-Schutz zu tragen</w:t>
      </w:r>
      <w:r w:rsidR="00F07704">
        <w:rPr>
          <w:lang w:eastAsia="de-DE"/>
        </w:rPr>
        <w:t>.</w:t>
      </w:r>
    </w:p>
    <w:p w:rsidR="00AE3E73" w:rsidRDefault="00AE3E73" w:rsidP="00EB1ADE">
      <w:pPr>
        <w:pStyle w:val="Listenabsatz"/>
        <w:numPr>
          <w:ilvl w:val="0"/>
          <w:numId w:val="36"/>
        </w:numPr>
        <w:rPr>
          <w:lang w:eastAsia="de-DE"/>
        </w:rPr>
      </w:pPr>
      <w:r>
        <w:rPr>
          <w:lang w:eastAsia="de-DE"/>
        </w:rPr>
        <w:t>Im Rahmen der Eingangskontrolle müssen Akkreditierungen mit besonderer Kennzeichnung der entsprechenden Zonen 1 - 3 eingesetzt werden</w:t>
      </w:r>
      <w:r w:rsidR="00F07704">
        <w:rPr>
          <w:lang w:eastAsia="de-DE"/>
        </w:rPr>
        <w:t>.</w:t>
      </w:r>
    </w:p>
    <w:p w:rsidR="00AE3E73" w:rsidRDefault="00AE3E73" w:rsidP="00EB1ADE">
      <w:pPr>
        <w:pStyle w:val="Listenabsatz"/>
        <w:numPr>
          <w:ilvl w:val="0"/>
          <w:numId w:val="36"/>
        </w:numPr>
        <w:rPr>
          <w:lang w:eastAsia="de-DE"/>
        </w:rPr>
      </w:pPr>
      <w:r>
        <w:rPr>
          <w:lang w:eastAsia="de-DE"/>
        </w:rPr>
        <w:t>Die Eingangskontrolle wird anhand eines Symptomfragebogens durchgeführt. Sobald eine Frage positiv beantwortet wird, erfolgt eine Benachrichtigung des Hygienebeauftragten, der über den Einlass zur Veranstaltungsstätte entscheidet</w:t>
      </w:r>
      <w:r w:rsidR="00F07704">
        <w:rPr>
          <w:lang w:eastAsia="de-DE"/>
        </w:rPr>
        <w:t>.</w:t>
      </w:r>
    </w:p>
    <w:p w:rsidR="00AE3E73" w:rsidRDefault="00F07704" w:rsidP="00EB1ADE">
      <w:pPr>
        <w:pStyle w:val="Listenabsatz"/>
        <w:numPr>
          <w:ilvl w:val="0"/>
          <w:numId w:val="36"/>
        </w:numPr>
        <w:rPr>
          <w:lang w:eastAsia="de-DE"/>
        </w:rPr>
      </w:pPr>
      <w:r>
        <w:rPr>
          <w:lang w:eastAsia="de-DE"/>
        </w:rPr>
        <w:t>Es werden</w:t>
      </w:r>
      <w:r w:rsidR="00AE3E73">
        <w:rPr>
          <w:lang w:eastAsia="de-DE"/>
        </w:rPr>
        <w:t xml:space="preserve"> Händedesinfektionsmittel (Ständer) nach Möglichkeit vor oder in jedem Raum</w:t>
      </w:r>
      <w:r>
        <w:rPr>
          <w:lang w:eastAsia="de-DE"/>
        </w:rPr>
        <w:t xml:space="preserve"> vorgehalten.</w:t>
      </w:r>
    </w:p>
    <w:p w:rsidR="00AE3E73" w:rsidRDefault="00F07704" w:rsidP="00EB1ADE">
      <w:pPr>
        <w:pStyle w:val="Listenabsatz"/>
        <w:numPr>
          <w:ilvl w:val="0"/>
          <w:numId w:val="36"/>
        </w:numPr>
        <w:rPr>
          <w:lang w:eastAsia="de-DE"/>
        </w:rPr>
      </w:pPr>
      <w:r>
        <w:rPr>
          <w:lang w:eastAsia="de-DE"/>
        </w:rPr>
        <w:t>Es findet eine regelmäßige</w:t>
      </w:r>
      <w:r w:rsidR="00AE3E73">
        <w:rPr>
          <w:lang w:eastAsia="de-DE"/>
        </w:rPr>
        <w:t xml:space="preserve"> Flächendesinfektion vor dem Eintreffen der Spieler</w:t>
      </w:r>
      <w:r>
        <w:rPr>
          <w:lang w:eastAsia="de-DE"/>
        </w:rPr>
        <w:t>*</w:t>
      </w:r>
      <w:r w:rsidR="00AE3E73">
        <w:rPr>
          <w:lang w:eastAsia="de-DE"/>
        </w:rPr>
        <w:t>innen</w:t>
      </w:r>
      <w:r>
        <w:rPr>
          <w:lang w:eastAsia="de-DE"/>
        </w:rPr>
        <w:t xml:space="preserve"> statt</w:t>
      </w:r>
      <w:r w:rsidR="00AE3E73">
        <w:rPr>
          <w:lang w:eastAsia="de-DE"/>
        </w:rPr>
        <w:t>. Nach der Ankunft der Spieler</w:t>
      </w:r>
      <w:r>
        <w:rPr>
          <w:lang w:eastAsia="de-DE"/>
        </w:rPr>
        <w:t>*</w:t>
      </w:r>
      <w:r w:rsidR="00AE3E73">
        <w:rPr>
          <w:lang w:eastAsia="de-DE"/>
        </w:rPr>
        <w:t>innen sollen in den Zeiten ohne Personen in den Kabinenbereichen diese gereinigt und desinfiziert werden</w:t>
      </w:r>
      <w:r>
        <w:rPr>
          <w:lang w:eastAsia="de-DE"/>
        </w:rPr>
        <w:t>.</w:t>
      </w:r>
    </w:p>
    <w:p w:rsidR="00AE3E73" w:rsidRDefault="00F07704" w:rsidP="00EB1ADE">
      <w:pPr>
        <w:pStyle w:val="Listenabsatz"/>
        <w:numPr>
          <w:ilvl w:val="0"/>
          <w:numId w:val="36"/>
        </w:numPr>
        <w:rPr>
          <w:lang w:eastAsia="de-DE"/>
        </w:rPr>
      </w:pPr>
      <w:r>
        <w:rPr>
          <w:lang w:eastAsia="de-DE"/>
        </w:rPr>
        <w:t>Türen</w:t>
      </w:r>
      <w:r w:rsidR="00AE3E73">
        <w:rPr>
          <w:lang w:eastAsia="de-DE"/>
        </w:rPr>
        <w:t xml:space="preserve"> </w:t>
      </w:r>
      <w:r>
        <w:rPr>
          <w:lang w:eastAsia="de-DE"/>
        </w:rPr>
        <w:t xml:space="preserve">sind </w:t>
      </w:r>
      <w:r w:rsidR="00AE3E73">
        <w:rPr>
          <w:lang w:eastAsia="de-DE"/>
        </w:rPr>
        <w:t xml:space="preserve">möglichst offen </w:t>
      </w:r>
      <w:r>
        <w:rPr>
          <w:lang w:eastAsia="de-DE"/>
        </w:rPr>
        <w:t xml:space="preserve">zu </w:t>
      </w:r>
      <w:r w:rsidR="00AE3E73">
        <w:rPr>
          <w:lang w:eastAsia="de-DE"/>
        </w:rPr>
        <w:t xml:space="preserve">lassen und das Anfassen der Türgriffe </w:t>
      </w:r>
      <w:r>
        <w:rPr>
          <w:lang w:eastAsia="de-DE"/>
        </w:rPr>
        <w:t xml:space="preserve">ist zu </w:t>
      </w:r>
      <w:r w:rsidR="00AE3E73">
        <w:rPr>
          <w:lang w:eastAsia="de-DE"/>
        </w:rPr>
        <w:t>vermeiden</w:t>
      </w:r>
      <w:r>
        <w:rPr>
          <w:lang w:eastAsia="de-DE"/>
        </w:rPr>
        <w:t>.</w:t>
      </w:r>
    </w:p>
    <w:p w:rsidR="00AE3E73" w:rsidRDefault="00AE3E73" w:rsidP="00EB1ADE">
      <w:pPr>
        <w:pStyle w:val="Listenabsatz"/>
        <w:numPr>
          <w:ilvl w:val="0"/>
          <w:numId w:val="36"/>
        </w:numPr>
        <w:rPr>
          <w:lang w:eastAsia="de-DE"/>
        </w:rPr>
      </w:pPr>
      <w:r>
        <w:rPr>
          <w:lang w:eastAsia="de-DE"/>
        </w:rPr>
        <w:t xml:space="preserve">Alle beteiligten Personen, außer den Spieler*innen auf dem </w:t>
      </w:r>
      <w:r w:rsidR="00F07704">
        <w:rPr>
          <w:lang w:eastAsia="de-DE"/>
        </w:rPr>
        <w:t>Squashcourt</w:t>
      </w:r>
      <w:r>
        <w:rPr>
          <w:lang w:eastAsia="de-DE"/>
        </w:rPr>
        <w:t>, sind dazu verpflichtet in der Veranstaltungsstätte einen Mund-Nasen-Schutz zu tragen</w:t>
      </w:r>
      <w:r w:rsidR="00F07704">
        <w:rPr>
          <w:lang w:eastAsia="de-DE"/>
        </w:rPr>
        <w:t>.</w:t>
      </w:r>
    </w:p>
    <w:p w:rsidR="00AE3E73" w:rsidRDefault="00AE3E73" w:rsidP="00EB1ADE">
      <w:pPr>
        <w:pStyle w:val="Listenabsatz"/>
        <w:numPr>
          <w:ilvl w:val="0"/>
          <w:numId w:val="36"/>
        </w:numPr>
        <w:rPr>
          <w:lang w:eastAsia="de-DE"/>
        </w:rPr>
      </w:pPr>
      <w:r>
        <w:rPr>
          <w:lang w:eastAsia="de-DE"/>
        </w:rPr>
        <w:t>Keine Selbstbedienung / kein Buffet beim Catering, Essensausgabe</w:t>
      </w:r>
      <w:r w:rsidR="00F07704">
        <w:rPr>
          <w:lang w:eastAsia="de-DE"/>
        </w:rPr>
        <w:t xml:space="preserve"> erfolgt</w:t>
      </w:r>
      <w:r>
        <w:rPr>
          <w:lang w:eastAsia="de-DE"/>
        </w:rPr>
        <w:t xml:space="preserve"> durch geringstmögliches Personal, </w:t>
      </w:r>
      <w:r w:rsidR="00F07704">
        <w:rPr>
          <w:lang w:eastAsia="de-DE"/>
        </w:rPr>
        <w:t xml:space="preserve">ein </w:t>
      </w:r>
      <w:r>
        <w:rPr>
          <w:lang w:eastAsia="de-DE"/>
        </w:rPr>
        <w:t>Mindestabstand von 1,5m ist einzuhalten</w:t>
      </w:r>
      <w:r w:rsidR="00F07704">
        <w:rPr>
          <w:lang w:eastAsia="de-DE"/>
        </w:rPr>
        <w:t>.</w:t>
      </w:r>
    </w:p>
    <w:p w:rsidR="00AE3E73" w:rsidRDefault="00AE3E73" w:rsidP="00EB1ADE">
      <w:pPr>
        <w:pStyle w:val="Listenabsatz"/>
        <w:numPr>
          <w:ilvl w:val="0"/>
          <w:numId w:val="36"/>
        </w:numPr>
        <w:rPr>
          <w:lang w:eastAsia="de-DE"/>
        </w:rPr>
      </w:pPr>
      <w:r>
        <w:rPr>
          <w:lang w:eastAsia="de-DE"/>
        </w:rPr>
        <w:t>Eine eigene Kabine für jede</w:t>
      </w:r>
      <w:r w:rsidR="00F07704">
        <w:rPr>
          <w:lang w:eastAsia="de-DE"/>
        </w:rPr>
        <w:t>*</w:t>
      </w:r>
      <w:r>
        <w:rPr>
          <w:lang w:eastAsia="de-DE"/>
        </w:rPr>
        <w:t>n Spieler</w:t>
      </w:r>
      <w:r w:rsidR="00F07704">
        <w:rPr>
          <w:lang w:eastAsia="de-DE"/>
        </w:rPr>
        <w:t>*</w:t>
      </w:r>
      <w:r>
        <w:rPr>
          <w:lang w:eastAsia="de-DE"/>
        </w:rPr>
        <w:t>in ist zu empfehlen, damit der Mindestabstand von 1,5m gewährleistet werden kann</w:t>
      </w:r>
      <w:r w:rsidR="00F07704">
        <w:rPr>
          <w:lang w:eastAsia="de-DE"/>
        </w:rPr>
        <w:t>.</w:t>
      </w:r>
    </w:p>
    <w:p w:rsidR="00AE3E73" w:rsidRDefault="00AE3E73" w:rsidP="00EB1ADE">
      <w:pPr>
        <w:pStyle w:val="Listenabsatz"/>
        <w:numPr>
          <w:ilvl w:val="0"/>
          <w:numId w:val="36"/>
        </w:numPr>
        <w:rPr>
          <w:lang w:eastAsia="de-DE"/>
        </w:rPr>
      </w:pPr>
      <w:r>
        <w:rPr>
          <w:lang w:eastAsia="de-DE"/>
        </w:rPr>
        <w:t>Nutzung der Fitnessgeräte nur mit Mund-Nasen-Schutz und Verwendung von Desinfektionsmittel davor und danach. Handschuhe werden nicht empfohlen, stattdessen eine häufige Händedesinfektion</w:t>
      </w:r>
      <w:r w:rsidR="00F07704">
        <w:rPr>
          <w:lang w:eastAsia="de-DE"/>
        </w:rPr>
        <w:t>.</w:t>
      </w:r>
    </w:p>
    <w:p w:rsidR="00AE3E73" w:rsidRDefault="00F07704" w:rsidP="00EB1ADE">
      <w:pPr>
        <w:pStyle w:val="Listenabsatz"/>
        <w:numPr>
          <w:ilvl w:val="0"/>
          <w:numId w:val="36"/>
        </w:numPr>
        <w:rPr>
          <w:lang w:eastAsia="de-DE"/>
        </w:rPr>
      </w:pPr>
      <w:r>
        <w:rPr>
          <w:lang w:eastAsia="de-DE"/>
        </w:rPr>
        <w:t>Die m</w:t>
      </w:r>
      <w:r w:rsidR="00AE3E73">
        <w:rPr>
          <w:lang w:eastAsia="de-DE"/>
        </w:rPr>
        <w:t xml:space="preserve">edizinische </w:t>
      </w:r>
      <w:r>
        <w:rPr>
          <w:lang w:eastAsia="de-DE"/>
        </w:rPr>
        <w:t>Betreuung</w:t>
      </w:r>
      <w:r w:rsidR="00AE3E73">
        <w:rPr>
          <w:lang w:eastAsia="de-DE"/>
        </w:rPr>
        <w:t xml:space="preserve"> (</w:t>
      </w:r>
      <w:r>
        <w:rPr>
          <w:lang w:eastAsia="de-DE"/>
        </w:rPr>
        <w:t xml:space="preserve">z.B. </w:t>
      </w:r>
      <w:r w:rsidR="00AE3E73">
        <w:rPr>
          <w:lang w:eastAsia="de-DE"/>
        </w:rPr>
        <w:t>Physiotherapeut) arbeitet mit Mund-Nasen-Schutz, Händedesinfektion und Einmal</w:t>
      </w:r>
      <w:r w:rsidR="00AE3E73">
        <w:t>-H</w:t>
      </w:r>
      <w:r w:rsidR="00AE3E73">
        <w:rPr>
          <w:lang w:eastAsia="de-DE"/>
        </w:rPr>
        <w:t>andschuhen und ist für die Hygiene in den medizinischen Räumlichkeiten verantwortlich</w:t>
      </w:r>
      <w:r>
        <w:rPr>
          <w:lang w:eastAsia="de-DE"/>
        </w:rPr>
        <w:t>.</w:t>
      </w:r>
    </w:p>
    <w:p w:rsidR="00AE3E73" w:rsidRDefault="00AE3E73" w:rsidP="00EB1ADE">
      <w:pPr>
        <w:pStyle w:val="Listenabsatz"/>
        <w:numPr>
          <w:ilvl w:val="0"/>
          <w:numId w:val="36"/>
        </w:numPr>
        <w:rPr>
          <w:lang w:eastAsia="de-DE"/>
        </w:rPr>
      </w:pPr>
      <w:r>
        <w:rPr>
          <w:lang w:eastAsia="de-DE"/>
        </w:rPr>
        <w:t>Insgesamt sollte darauf geachtet werden, dass nur diejenigen Personen aus dem Betreuerstab bei dem</w:t>
      </w:r>
      <w:r w:rsidR="00F07704">
        <w:rPr>
          <w:lang w:eastAsia="de-DE"/>
        </w:rPr>
        <w:t>*r</w:t>
      </w:r>
      <w:r>
        <w:rPr>
          <w:lang w:eastAsia="de-DE"/>
        </w:rPr>
        <w:t xml:space="preserve"> Spieler</w:t>
      </w:r>
      <w:r w:rsidR="00F07704">
        <w:rPr>
          <w:lang w:eastAsia="de-DE"/>
        </w:rPr>
        <w:t>*</w:t>
      </w:r>
      <w:r>
        <w:rPr>
          <w:lang w:eastAsia="de-DE"/>
        </w:rPr>
        <w:t>in sind, die für den Spielbetrieb unentbehrlich sind. Nicht für den direkten Spielbetrieb notwendi</w:t>
      </w:r>
      <w:r w:rsidR="00F07704">
        <w:rPr>
          <w:lang w:eastAsia="de-DE"/>
        </w:rPr>
        <w:t>ge Personen können über Telefon- bzw.</w:t>
      </w:r>
      <w:r>
        <w:rPr>
          <w:lang w:eastAsia="de-DE"/>
        </w:rPr>
        <w:t xml:space="preserve"> Videokonferenzen kontaktiert werden</w:t>
      </w:r>
      <w:r w:rsidR="00F07704">
        <w:rPr>
          <w:lang w:eastAsia="de-DE"/>
        </w:rPr>
        <w:t>.</w:t>
      </w:r>
    </w:p>
    <w:p w:rsidR="00AE3E73" w:rsidRDefault="00AE3E73" w:rsidP="00EB1ADE">
      <w:pPr>
        <w:pStyle w:val="Listenabsatz"/>
        <w:numPr>
          <w:ilvl w:val="0"/>
          <w:numId w:val="36"/>
        </w:numPr>
        <w:rPr>
          <w:lang w:eastAsia="de-DE"/>
        </w:rPr>
      </w:pPr>
      <w:r>
        <w:rPr>
          <w:lang w:eastAsia="de-DE"/>
        </w:rPr>
        <w:t>Personelle Anforderungen:</w:t>
      </w:r>
    </w:p>
    <w:p w:rsidR="00AE3E73" w:rsidRDefault="00AE3E73" w:rsidP="00EB1ADE">
      <w:pPr>
        <w:pStyle w:val="Listenabsatz"/>
        <w:numPr>
          <w:ilvl w:val="1"/>
          <w:numId w:val="36"/>
        </w:numPr>
        <w:rPr>
          <w:lang w:eastAsia="de-DE"/>
        </w:rPr>
      </w:pPr>
      <w:r>
        <w:rPr>
          <w:lang w:eastAsia="de-DE"/>
        </w:rPr>
        <w:t>Hygienebeauftragte</w:t>
      </w:r>
      <w:r w:rsidR="00F07704">
        <w:rPr>
          <w:lang w:eastAsia="de-DE"/>
        </w:rPr>
        <w:t>*</w:t>
      </w:r>
      <w:r>
        <w:rPr>
          <w:lang w:eastAsia="de-DE"/>
        </w:rPr>
        <w:t>r</w:t>
      </w:r>
    </w:p>
    <w:p w:rsidR="00AE3E73" w:rsidRDefault="00AE3E73" w:rsidP="00EB1ADE">
      <w:pPr>
        <w:pStyle w:val="Listenabsatz"/>
        <w:numPr>
          <w:ilvl w:val="1"/>
          <w:numId w:val="36"/>
        </w:numPr>
        <w:rPr>
          <w:lang w:eastAsia="de-DE"/>
        </w:rPr>
      </w:pPr>
      <w:r>
        <w:rPr>
          <w:lang w:eastAsia="de-DE"/>
        </w:rPr>
        <w:t>Aufstockung des Reinigungspersonals</w:t>
      </w:r>
    </w:p>
    <w:p w:rsidR="00AE3E73" w:rsidRDefault="00AE3E73" w:rsidP="00EB1ADE">
      <w:pPr>
        <w:pStyle w:val="Listenabsatz"/>
        <w:numPr>
          <w:ilvl w:val="1"/>
          <w:numId w:val="36"/>
        </w:numPr>
        <w:rPr>
          <w:lang w:eastAsia="de-DE"/>
        </w:rPr>
      </w:pPr>
      <w:r>
        <w:rPr>
          <w:lang w:eastAsia="de-DE"/>
        </w:rPr>
        <w:t>Zugangskontrolle / Akkreditierungssystem / Ordnungsdienst</w:t>
      </w:r>
    </w:p>
    <w:p w:rsidR="00AE3E73" w:rsidRDefault="00AE3E73" w:rsidP="00EB1ADE">
      <w:pPr>
        <w:pStyle w:val="Listenabsatz"/>
        <w:numPr>
          <w:ilvl w:val="0"/>
          <w:numId w:val="36"/>
        </w:numPr>
        <w:rPr>
          <w:lang w:eastAsia="de-DE"/>
        </w:rPr>
      </w:pPr>
      <w:r>
        <w:rPr>
          <w:lang w:eastAsia="de-DE"/>
        </w:rPr>
        <w:t>Materielle Anforderungen:</w:t>
      </w:r>
    </w:p>
    <w:p w:rsidR="00AE3E73" w:rsidRDefault="00AE3E73" w:rsidP="00EB1ADE">
      <w:pPr>
        <w:pStyle w:val="Listenabsatz"/>
        <w:numPr>
          <w:ilvl w:val="1"/>
          <w:numId w:val="36"/>
        </w:numPr>
        <w:rPr>
          <w:lang w:eastAsia="de-DE"/>
        </w:rPr>
      </w:pPr>
      <w:r>
        <w:rPr>
          <w:lang w:eastAsia="de-DE"/>
        </w:rPr>
        <w:t>Händedesinfektionsmittel / Ständer</w:t>
      </w:r>
    </w:p>
    <w:p w:rsidR="00AE3E73" w:rsidRDefault="00AE3E73" w:rsidP="00EB1ADE">
      <w:pPr>
        <w:pStyle w:val="Listenabsatz"/>
        <w:numPr>
          <w:ilvl w:val="1"/>
          <w:numId w:val="36"/>
        </w:numPr>
        <w:rPr>
          <w:lang w:eastAsia="de-DE"/>
        </w:rPr>
      </w:pPr>
      <w:r>
        <w:rPr>
          <w:lang w:eastAsia="de-DE"/>
        </w:rPr>
        <w:t>Flächendesinfektionsmittel</w:t>
      </w:r>
    </w:p>
    <w:p w:rsidR="00AE3E73" w:rsidRDefault="00AE3E73" w:rsidP="00EB1ADE">
      <w:pPr>
        <w:pStyle w:val="Listenabsatz"/>
        <w:numPr>
          <w:ilvl w:val="1"/>
          <w:numId w:val="36"/>
        </w:numPr>
        <w:rPr>
          <w:lang w:eastAsia="de-DE"/>
        </w:rPr>
      </w:pPr>
      <w:r>
        <w:rPr>
          <w:lang w:eastAsia="de-DE"/>
        </w:rPr>
        <w:t>Mund-Nasen-Schutz</w:t>
      </w:r>
    </w:p>
    <w:p w:rsidR="00AE3E73" w:rsidRDefault="00AE3E73" w:rsidP="00EB1ADE">
      <w:pPr>
        <w:pStyle w:val="Listenabsatz"/>
        <w:numPr>
          <w:ilvl w:val="1"/>
          <w:numId w:val="36"/>
        </w:numPr>
        <w:rPr>
          <w:lang w:eastAsia="de-DE"/>
        </w:rPr>
      </w:pPr>
      <w:r>
        <w:rPr>
          <w:lang w:eastAsia="de-DE"/>
        </w:rPr>
        <w:t>Personalisierte Getränkeflaschen</w:t>
      </w:r>
    </w:p>
    <w:p w:rsidR="00AE3E73" w:rsidRDefault="00AE3E73" w:rsidP="00EB1ADE">
      <w:pPr>
        <w:pStyle w:val="Listenabsatz"/>
        <w:numPr>
          <w:ilvl w:val="1"/>
          <w:numId w:val="36"/>
        </w:numPr>
        <w:rPr>
          <w:lang w:eastAsia="de-DE"/>
        </w:rPr>
      </w:pPr>
      <w:r>
        <w:rPr>
          <w:lang w:eastAsia="de-DE"/>
        </w:rPr>
        <w:t>Sammelbehälter für Abfälle in genutzten Räumlichkeiten</w:t>
      </w:r>
    </w:p>
    <w:p w:rsidR="00EB1ADE" w:rsidRDefault="00AE3E73" w:rsidP="00EB1ADE">
      <w:pPr>
        <w:pStyle w:val="Listenabsatz"/>
        <w:numPr>
          <w:ilvl w:val="0"/>
          <w:numId w:val="36"/>
        </w:numPr>
        <w:rPr>
          <w:lang w:eastAsia="de-DE"/>
        </w:rPr>
      </w:pPr>
      <w:r>
        <w:rPr>
          <w:lang w:eastAsia="de-DE"/>
        </w:rPr>
        <w:lastRenderedPageBreak/>
        <w:t xml:space="preserve">In der Veranstaltungsstätte wird der Blick der Öffentlichkeit auf die beteiligten Personen größer sein als </w:t>
      </w:r>
      <w:r w:rsidR="00EB1ADE">
        <w:rPr>
          <w:lang w:eastAsia="de-DE"/>
        </w:rPr>
        <w:t>normal</w:t>
      </w:r>
      <w:r>
        <w:rPr>
          <w:lang w:eastAsia="de-DE"/>
        </w:rPr>
        <w:t>. Wir bitten dringend um vorbildliches Verhalten bezüglich der</w:t>
      </w:r>
      <w:r w:rsidR="00EB1ADE">
        <w:rPr>
          <w:lang w:eastAsia="de-DE"/>
        </w:rPr>
        <w:t xml:space="preserve"> </w:t>
      </w:r>
      <w:r>
        <w:rPr>
          <w:lang w:eastAsia="de-DE"/>
        </w:rPr>
        <w:t>Hygiene- und Isolierungsmaßnahmen außerhalb des</w:t>
      </w:r>
      <w:r w:rsidR="00EB1ADE">
        <w:rPr>
          <w:lang w:eastAsia="de-DE"/>
        </w:rPr>
        <w:t xml:space="preserve"> Squashcourts</w:t>
      </w:r>
      <w:r w:rsidR="00F07704">
        <w:rPr>
          <w:lang w:eastAsia="de-DE"/>
        </w:rPr>
        <w:t>.</w:t>
      </w:r>
    </w:p>
    <w:p w:rsidR="00AE3E73" w:rsidRDefault="00AE3E73" w:rsidP="00EB1ADE">
      <w:pPr>
        <w:pStyle w:val="Listenabsatz"/>
        <w:numPr>
          <w:ilvl w:val="0"/>
          <w:numId w:val="36"/>
        </w:numPr>
        <w:rPr>
          <w:lang w:eastAsia="de-DE"/>
        </w:rPr>
      </w:pPr>
      <w:r>
        <w:rPr>
          <w:lang w:eastAsia="de-DE"/>
        </w:rPr>
        <w:t>Alle Maßnahmen der Hygiene und Isolierung dienen</w:t>
      </w:r>
      <w:r w:rsidR="00EB1ADE">
        <w:rPr>
          <w:lang w:eastAsia="de-DE"/>
        </w:rPr>
        <w:t xml:space="preserve"> </w:t>
      </w:r>
      <w:r>
        <w:rPr>
          <w:lang w:eastAsia="de-DE"/>
        </w:rPr>
        <w:t xml:space="preserve">dazu, dass auf dem </w:t>
      </w:r>
      <w:r w:rsidR="00EB1ADE">
        <w:rPr>
          <w:lang w:eastAsia="de-DE"/>
        </w:rPr>
        <w:t>Squashcourt</w:t>
      </w:r>
      <w:r>
        <w:rPr>
          <w:lang w:eastAsia="de-DE"/>
        </w:rPr>
        <w:t xml:space="preserve"> keine weiteren</w:t>
      </w:r>
      <w:r w:rsidR="00EB1ADE">
        <w:rPr>
          <w:lang w:eastAsia="de-DE"/>
        </w:rPr>
        <w:t xml:space="preserve"> </w:t>
      </w:r>
      <w:r>
        <w:rPr>
          <w:lang w:eastAsia="de-DE"/>
        </w:rPr>
        <w:t>Maßnahmen notwendig sind</w:t>
      </w:r>
      <w:r w:rsidR="00F07704">
        <w:rPr>
          <w:lang w:eastAsia="de-DE"/>
        </w:rPr>
        <w:t>.</w:t>
      </w:r>
    </w:p>
    <w:p w:rsidR="00451182" w:rsidRDefault="00451182" w:rsidP="00E529CE">
      <w:pPr>
        <w:pStyle w:val="berschrift2"/>
        <w:rPr>
          <w:lang w:eastAsia="de-DE"/>
        </w:rPr>
      </w:pPr>
      <w:bookmarkStart w:id="13" w:name="_Toc47971867"/>
      <w:r>
        <w:rPr>
          <w:lang w:eastAsia="de-DE"/>
        </w:rPr>
        <w:t>Turnierleitung</w:t>
      </w:r>
      <w:bookmarkEnd w:id="13"/>
    </w:p>
    <w:p w:rsidR="00451182" w:rsidRDefault="00451182" w:rsidP="00451182">
      <w:pPr>
        <w:pStyle w:val="Listenabsatz"/>
        <w:numPr>
          <w:ilvl w:val="0"/>
          <w:numId w:val="46"/>
        </w:numPr>
        <w:rPr>
          <w:lang w:eastAsia="de-DE"/>
        </w:rPr>
      </w:pPr>
      <w:r>
        <w:rPr>
          <w:lang w:eastAsia="de-DE"/>
        </w:rPr>
        <w:t>Der Turnierleitung ist ein fester, abgetrennter Bereich in der Sportstätte zugeordnet.</w:t>
      </w:r>
    </w:p>
    <w:p w:rsidR="00451182" w:rsidRDefault="00451182" w:rsidP="00451182">
      <w:pPr>
        <w:pStyle w:val="Listenabsatz"/>
        <w:numPr>
          <w:ilvl w:val="0"/>
          <w:numId w:val="46"/>
        </w:numPr>
        <w:rPr>
          <w:lang w:eastAsia="de-DE"/>
        </w:rPr>
      </w:pPr>
      <w:r>
        <w:rPr>
          <w:lang w:eastAsia="de-DE"/>
        </w:rPr>
        <w:t>Der Bereich der Turnierleitung darf nur von der Turnierleitung betreten werden.</w:t>
      </w:r>
    </w:p>
    <w:p w:rsidR="00451182" w:rsidRPr="00451182" w:rsidRDefault="00451182" w:rsidP="00451182">
      <w:pPr>
        <w:pStyle w:val="Listenabsatz"/>
        <w:numPr>
          <w:ilvl w:val="0"/>
          <w:numId w:val="46"/>
        </w:numPr>
        <w:rPr>
          <w:lang w:eastAsia="de-DE"/>
        </w:rPr>
      </w:pPr>
      <w:r>
        <w:rPr>
          <w:lang w:eastAsia="de-DE"/>
        </w:rPr>
        <w:t>Unter Einhaltung des Mindestabstands und bei Tragen eines Mund-Nasen-Schutzes darf sich die Turnierleitung innerhalb der Sportstätte frei bewegen.</w:t>
      </w:r>
    </w:p>
    <w:p w:rsidR="00E529CE" w:rsidRDefault="00E529CE" w:rsidP="00E529CE">
      <w:pPr>
        <w:pStyle w:val="berschrift2"/>
        <w:rPr>
          <w:lang w:eastAsia="de-DE"/>
        </w:rPr>
      </w:pPr>
      <w:bookmarkStart w:id="14" w:name="_Toc47971868"/>
      <w:r>
        <w:rPr>
          <w:lang w:eastAsia="de-DE"/>
        </w:rPr>
        <w:t>Zuschauer*innen</w:t>
      </w:r>
      <w:bookmarkEnd w:id="14"/>
    </w:p>
    <w:p w:rsidR="00EB1ADE" w:rsidRDefault="00EB1ADE" w:rsidP="00EB1ADE">
      <w:pPr>
        <w:pStyle w:val="berschrift3"/>
        <w:rPr>
          <w:lang w:eastAsia="de-DE"/>
        </w:rPr>
      </w:pPr>
      <w:bookmarkStart w:id="15" w:name="_Toc47971869"/>
      <w:r>
        <w:rPr>
          <w:lang w:eastAsia="de-DE"/>
        </w:rPr>
        <w:t>Grundvoraussetzungen</w:t>
      </w:r>
      <w:bookmarkEnd w:id="15"/>
    </w:p>
    <w:p w:rsidR="00867673" w:rsidRDefault="00867673" w:rsidP="00EB1ADE">
      <w:pPr>
        <w:pStyle w:val="Listenabsatz"/>
        <w:numPr>
          <w:ilvl w:val="0"/>
          <w:numId w:val="37"/>
        </w:numPr>
        <w:rPr>
          <w:lang w:eastAsia="de-DE"/>
        </w:rPr>
      </w:pPr>
      <w:r>
        <w:rPr>
          <w:lang w:eastAsia="de-DE"/>
        </w:rPr>
        <w:t xml:space="preserve">Die maximal zulässige Anzahl von Zuschauer*innen entspricht der unter </w:t>
      </w:r>
      <w:r>
        <w:rPr>
          <w:lang w:eastAsia="de-DE"/>
        </w:rPr>
        <w:fldChar w:fldCharType="begin"/>
      </w:r>
      <w:r>
        <w:rPr>
          <w:lang w:eastAsia="de-DE"/>
        </w:rPr>
        <w:instrText xml:space="preserve"> REF _Ref47964522 \w \h </w:instrText>
      </w:r>
      <w:r>
        <w:rPr>
          <w:lang w:eastAsia="de-DE"/>
        </w:rPr>
      </w:r>
      <w:r>
        <w:rPr>
          <w:lang w:eastAsia="de-DE"/>
        </w:rPr>
        <w:fldChar w:fldCharType="separate"/>
      </w:r>
      <w:r w:rsidR="002F3876">
        <w:rPr>
          <w:lang w:eastAsia="de-DE"/>
        </w:rPr>
        <w:t>2</w:t>
      </w:r>
      <w:r>
        <w:rPr>
          <w:lang w:eastAsia="de-DE"/>
        </w:rPr>
        <w:fldChar w:fldCharType="end"/>
      </w:r>
      <w:r>
        <w:rPr>
          <w:lang w:eastAsia="de-DE"/>
        </w:rPr>
        <w:t xml:space="preserve"> genannten Anzahl von Personen.</w:t>
      </w:r>
    </w:p>
    <w:p w:rsidR="00EB1ADE" w:rsidRDefault="00EB1ADE" w:rsidP="00EB1ADE">
      <w:pPr>
        <w:pStyle w:val="Listenabsatz"/>
        <w:numPr>
          <w:ilvl w:val="0"/>
          <w:numId w:val="37"/>
        </w:numPr>
        <w:rPr>
          <w:lang w:eastAsia="de-DE"/>
        </w:rPr>
      </w:pPr>
      <w:r>
        <w:rPr>
          <w:lang w:eastAsia="de-DE"/>
        </w:rPr>
        <w:t>Zur Anwesenheitsdokumentation müssen die Vor- und Familiennamen, die Anschriften, die Telefonnummern, die Anwesenheitszeiten und Anwesenheitsdauern aller Personen bis 4 Wochen nach der Veranstaltung nachvollzogen werden können und müssen den zuständigen Behörden auf Verlangen ausgehändigt werden</w:t>
      </w:r>
      <w:r w:rsidR="00F07704">
        <w:rPr>
          <w:lang w:eastAsia="de-DE"/>
        </w:rPr>
        <w:t>.</w:t>
      </w:r>
    </w:p>
    <w:p w:rsidR="00EB1ADE" w:rsidRDefault="00EB1ADE" w:rsidP="00A3064C">
      <w:pPr>
        <w:pStyle w:val="Listenabsatz"/>
        <w:numPr>
          <w:ilvl w:val="0"/>
          <w:numId w:val="37"/>
        </w:numPr>
        <w:rPr>
          <w:lang w:eastAsia="de-DE"/>
        </w:rPr>
      </w:pPr>
      <w:r>
        <w:rPr>
          <w:lang w:eastAsia="de-DE"/>
        </w:rPr>
        <w:t xml:space="preserve">Im Gegensatz zu den beteiligten Personen an der Veranstaltung </w:t>
      </w:r>
      <w:r w:rsidR="006D217C">
        <w:rPr>
          <w:lang w:eastAsia="de-DE"/>
        </w:rPr>
        <w:t>(</w:t>
      </w:r>
      <w:r>
        <w:rPr>
          <w:lang w:eastAsia="de-DE"/>
        </w:rPr>
        <w:t>Zugangsberechtigung via Akkreditierung, da im näheren Umfeld der Spieler</w:t>
      </w:r>
      <w:r w:rsidR="00F07704">
        <w:rPr>
          <w:lang w:eastAsia="de-DE"/>
        </w:rPr>
        <w:t>*</w:t>
      </w:r>
      <w:r>
        <w:rPr>
          <w:lang w:eastAsia="de-DE"/>
        </w:rPr>
        <w:t>innen, dadurch strengere Behandlung) erhalten die Zuschauer ihre Zugangsberechtigungen in Form von Tickets</w:t>
      </w:r>
      <w:r w:rsidR="009F053F">
        <w:rPr>
          <w:lang w:eastAsia="de-DE"/>
        </w:rPr>
        <w:t>.</w:t>
      </w:r>
    </w:p>
    <w:p w:rsidR="006D217C" w:rsidRDefault="006D217C" w:rsidP="00A3064C">
      <w:pPr>
        <w:pStyle w:val="Listenabsatz"/>
        <w:numPr>
          <w:ilvl w:val="0"/>
          <w:numId w:val="37"/>
        </w:numPr>
        <w:rPr>
          <w:lang w:eastAsia="de-DE"/>
        </w:rPr>
      </w:pPr>
      <w:r>
        <w:rPr>
          <w:lang w:eastAsia="de-DE"/>
        </w:rPr>
        <w:t>Interaktionen zwischen Spieler*innen und Zuschauer*innen, die gegen die Abstands- und Hygieneregeln verstoßen, sind verboten.</w:t>
      </w:r>
    </w:p>
    <w:p w:rsidR="00EB1ADE" w:rsidRDefault="00EB1ADE" w:rsidP="00CA4A8C">
      <w:pPr>
        <w:pStyle w:val="berschrift3"/>
        <w:rPr>
          <w:lang w:eastAsia="de-DE"/>
        </w:rPr>
      </w:pPr>
      <w:bookmarkStart w:id="16" w:name="_Toc47971870"/>
      <w:r>
        <w:rPr>
          <w:lang w:eastAsia="de-DE"/>
        </w:rPr>
        <w:t>Kommunikation</w:t>
      </w:r>
      <w:bookmarkEnd w:id="16"/>
    </w:p>
    <w:p w:rsidR="00EB1ADE" w:rsidRDefault="009F053F" w:rsidP="00EB1ADE">
      <w:pPr>
        <w:rPr>
          <w:lang w:eastAsia="de-DE"/>
        </w:rPr>
      </w:pPr>
      <w:r>
        <w:rPr>
          <w:lang w:eastAsia="de-DE"/>
        </w:rPr>
        <w:t>In der Veranstaltungsstätte wird</w:t>
      </w:r>
      <w:r w:rsidR="00EB1ADE">
        <w:rPr>
          <w:lang w:eastAsia="de-DE"/>
        </w:rPr>
        <w:t xml:space="preserve"> bezüglich der Infektionssymptome und zum optimalen hygienischen Verhalten sowie zu den konkreten Gegebenheiten</w:t>
      </w:r>
      <w:r>
        <w:rPr>
          <w:lang w:eastAsia="de-DE"/>
        </w:rPr>
        <w:t xml:space="preserve"> bestmöglich und ausführlich informiert, z.B. durch regelmäßige Durchsagen, Aushänge und Informationen bei Anmeldung in der Veranstaltungsstätte</w:t>
      </w:r>
      <w:r w:rsidR="00EB1ADE">
        <w:rPr>
          <w:lang w:eastAsia="de-DE"/>
        </w:rPr>
        <w:t>.</w:t>
      </w:r>
    </w:p>
    <w:p w:rsidR="00EB1ADE" w:rsidRDefault="00EB1ADE" w:rsidP="00EB1ADE">
      <w:pPr>
        <w:pStyle w:val="berschrift3"/>
        <w:rPr>
          <w:lang w:eastAsia="de-DE"/>
        </w:rPr>
      </w:pPr>
      <w:bookmarkStart w:id="17" w:name="_Toc47971871"/>
      <w:r>
        <w:rPr>
          <w:lang w:eastAsia="de-DE"/>
        </w:rPr>
        <w:t>Umsetzung vor Ort</w:t>
      </w:r>
      <w:bookmarkEnd w:id="17"/>
    </w:p>
    <w:p w:rsidR="00EB1ADE" w:rsidRDefault="00EB1ADE" w:rsidP="00EB1ADE">
      <w:pPr>
        <w:pStyle w:val="Listenabsatz"/>
        <w:numPr>
          <w:ilvl w:val="0"/>
          <w:numId w:val="38"/>
        </w:numPr>
        <w:rPr>
          <w:lang w:eastAsia="de-DE"/>
        </w:rPr>
      </w:pPr>
      <w:r>
        <w:rPr>
          <w:lang w:eastAsia="de-DE"/>
        </w:rPr>
        <w:t>Durch Markierungen wird der Mindestabstand von 1,5m in der Warteschlange gewährleistet. Die Überwachung des Mindestabstands erfolgt durch den Ordnungsdienst</w:t>
      </w:r>
      <w:r w:rsidR="009F053F">
        <w:rPr>
          <w:lang w:eastAsia="de-DE"/>
        </w:rPr>
        <w:t>.</w:t>
      </w:r>
    </w:p>
    <w:p w:rsidR="00EB1ADE" w:rsidRDefault="00EB1ADE" w:rsidP="00A3064C">
      <w:pPr>
        <w:pStyle w:val="Listenabsatz"/>
        <w:numPr>
          <w:ilvl w:val="0"/>
          <w:numId w:val="38"/>
        </w:numPr>
        <w:rPr>
          <w:lang w:eastAsia="de-DE"/>
        </w:rPr>
      </w:pPr>
      <w:r>
        <w:rPr>
          <w:lang w:eastAsia="de-DE"/>
        </w:rPr>
        <w:t xml:space="preserve">Taschen mit einer Größe von maximal DIN A4 werden kontrolliert und können in die Veranstaltungsstätten mitgenommen werden, größere </w:t>
      </w:r>
      <w:r w:rsidR="009F053F">
        <w:rPr>
          <w:lang w:eastAsia="de-DE"/>
        </w:rPr>
        <w:t>Taschen müssen abgegeben werden.</w:t>
      </w:r>
    </w:p>
    <w:p w:rsidR="00EB1ADE" w:rsidRDefault="00EB1ADE" w:rsidP="00A3064C">
      <w:pPr>
        <w:pStyle w:val="Listenabsatz"/>
        <w:numPr>
          <w:ilvl w:val="0"/>
          <w:numId w:val="38"/>
        </w:numPr>
        <w:rPr>
          <w:lang w:eastAsia="de-DE"/>
        </w:rPr>
      </w:pPr>
      <w:r>
        <w:rPr>
          <w:lang w:eastAsia="de-DE"/>
        </w:rPr>
        <w:t xml:space="preserve">Mund-Nasen-Schutz wird in der Warteschlange empfohlen, in </w:t>
      </w:r>
      <w:r w:rsidR="009F053F">
        <w:rPr>
          <w:lang w:eastAsia="de-DE"/>
        </w:rPr>
        <w:t xml:space="preserve">der Veranstaltungsstätte herrscht Pflicht, </w:t>
      </w:r>
      <w:r>
        <w:rPr>
          <w:lang w:eastAsia="de-DE"/>
        </w:rPr>
        <w:t xml:space="preserve">außer an den </w:t>
      </w:r>
      <w:r w:rsidR="009F053F">
        <w:rPr>
          <w:lang w:eastAsia="de-DE"/>
        </w:rPr>
        <w:t>Sitzplätzen</w:t>
      </w:r>
      <w:r>
        <w:rPr>
          <w:lang w:eastAsia="de-DE"/>
        </w:rPr>
        <w:t>.</w:t>
      </w:r>
    </w:p>
    <w:p w:rsidR="00EB1ADE" w:rsidRPr="00EB1ADE" w:rsidRDefault="009F053F" w:rsidP="00A3064C">
      <w:pPr>
        <w:pStyle w:val="Listenabsatz"/>
        <w:numPr>
          <w:ilvl w:val="0"/>
          <w:numId w:val="38"/>
        </w:numPr>
        <w:rPr>
          <w:lang w:eastAsia="de-DE"/>
        </w:rPr>
      </w:pPr>
      <w:r>
        <w:rPr>
          <w:lang w:eastAsia="de-DE"/>
        </w:rPr>
        <w:t xml:space="preserve">Zu den relevanten Ort in der Veranstaltungsstätte gibt es eine gesonderte </w:t>
      </w:r>
      <w:r w:rsidR="00EB1ADE">
        <w:rPr>
          <w:lang w:eastAsia="de-DE"/>
        </w:rPr>
        <w:t>Beschilderung und Wegeführung;</w:t>
      </w:r>
      <w:r>
        <w:rPr>
          <w:lang w:eastAsia="de-DE"/>
        </w:rPr>
        <w:t xml:space="preserve"> zusätzlich werden</w:t>
      </w:r>
      <w:r w:rsidR="00EB1ADE">
        <w:rPr>
          <w:lang w:eastAsia="de-DE"/>
        </w:rPr>
        <w:t xml:space="preserve"> Absperrungen zur Lenkung des Zuschauerstroms</w:t>
      </w:r>
      <w:r>
        <w:rPr>
          <w:lang w:eastAsia="de-DE"/>
        </w:rPr>
        <w:t xml:space="preserve"> aufgestellt.</w:t>
      </w:r>
    </w:p>
    <w:p w:rsidR="00CA4A8C" w:rsidRDefault="00CA4A8C" w:rsidP="00CA4A8C">
      <w:pPr>
        <w:pStyle w:val="berschrift3"/>
        <w:rPr>
          <w:lang w:eastAsia="de-DE"/>
        </w:rPr>
      </w:pPr>
      <w:bookmarkStart w:id="18" w:name="_Toc47971872"/>
      <w:r>
        <w:rPr>
          <w:lang w:eastAsia="de-DE"/>
        </w:rPr>
        <w:lastRenderedPageBreak/>
        <w:t>Zugangsberechtigung</w:t>
      </w:r>
      <w:bookmarkEnd w:id="18"/>
    </w:p>
    <w:p w:rsidR="006D217C" w:rsidRDefault="006D217C" w:rsidP="009F053F">
      <w:pPr>
        <w:rPr>
          <w:lang w:eastAsia="de-DE"/>
        </w:rPr>
      </w:pPr>
      <w:r>
        <w:rPr>
          <w:lang w:eastAsia="de-DE"/>
        </w:rPr>
        <w:t xml:space="preserve">Die Zugänge </w:t>
      </w:r>
      <w:r w:rsidR="009F053F">
        <w:rPr>
          <w:lang w:eastAsia="de-DE"/>
        </w:rPr>
        <w:t xml:space="preserve">und Ausgänge </w:t>
      </w:r>
      <w:r>
        <w:rPr>
          <w:lang w:eastAsia="de-DE"/>
        </w:rPr>
        <w:t>werden durch den Ordnungsdienst kontrolliert</w:t>
      </w:r>
      <w:r w:rsidR="009F053F">
        <w:rPr>
          <w:lang w:eastAsia="de-DE"/>
        </w:rPr>
        <w:t xml:space="preserve"> und koordiniert.</w:t>
      </w:r>
    </w:p>
    <w:p w:rsidR="00CA4A8C" w:rsidRDefault="00CA4A8C" w:rsidP="00CA4A8C">
      <w:pPr>
        <w:pStyle w:val="berschrift3"/>
        <w:rPr>
          <w:lang w:eastAsia="de-DE"/>
        </w:rPr>
      </w:pPr>
      <w:bookmarkStart w:id="19" w:name="_Toc47971873"/>
      <w:r>
        <w:rPr>
          <w:lang w:eastAsia="de-DE"/>
        </w:rPr>
        <w:t>Sitzplätze</w:t>
      </w:r>
      <w:bookmarkEnd w:id="19"/>
    </w:p>
    <w:p w:rsidR="006D217C" w:rsidRPr="006D217C" w:rsidRDefault="006D217C" w:rsidP="009F053F">
      <w:pPr>
        <w:rPr>
          <w:lang w:eastAsia="de-DE"/>
        </w:rPr>
      </w:pPr>
      <w:r>
        <w:rPr>
          <w:lang w:eastAsia="de-DE"/>
        </w:rPr>
        <w:t>Zur Einhaltung der Abstandsregelung von 1,5m werden zwischen den jeweiligen Zuschauer*innen Sitzplätze und Reihen freigelassen. Für Zuschauer*innen aus dem gleichen Haushalt besteht eventuell die Möglichkeit, dass sie sich nebeneinander auf die Sitzplätze auf den Tribünen setzen können.</w:t>
      </w:r>
    </w:p>
    <w:p w:rsidR="00CA4A8C" w:rsidRDefault="00CA4A8C" w:rsidP="00CA4A8C">
      <w:pPr>
        <w:pStyle w:val="berschrift3"/>
        <w:rPr>
          <w:lang w:eastAsia="de-DE"/>
        </w:rPr>
      </w:pPr>
      <w:bookmarkStart w:id="20" w:name="_Toc47971874"/>
      <w:r>
        <w:rPr>
          <w:lang w:eastAsia="de-DE"/>
        </w:rPr>
        <w:t>Hygiene</w:t>
      </w:r>
      <w:bookmarkEnd w:id="20"/>
    </w:p>
    <w:p w:rsidR="006D217C" w:rsidRDefault="006D217C" w:rsidP="00A3064C">
      <w:pPr>
        <w:pStyle w:val="Listenabsatz"/>
        <w:numPr>
          <w:ilvl w:val="0"/>
          <w:numId w:val="41"/>
        </w:numPr>
        <w:rPr>
          <w:lang w:eastAsia="de-DE"/>
        </w:rPr>
      </w:pPr>
      <w:r>
        <w:rPr>
          <w:lang w:eastAsia="de-DE"/>
        </w:rPr>
        <w:t>In den Veranstaltungsstätten herrscht Pflicht zum Aufsetzen von Mund-Nasen-Schutz (Ausnahmen sind Kinder bis zum vollendeten sechsten Lebensjahr</w:t>
      </w:r>
      <w:r w:rsidR="009F053F">
        <w:rPr>
          <w:lang w:eastAsia="de-DE"/>
        </w:rPr>
        <w:t>,</w:t>
      </w:r>
      <w:r>
        <w:rPr>
          <w:lang w:eastAsia="de-DE"/>
        </w:rPr>
        <w:t xml:space="preserve"> sowie Personen mit einer gesundheitlichen Beeinträchtigung oder Behinderung). </w:t>
      </w:r>
    </w:p>
    <w:p w:rsidR="006D217C" w:rsidRDefault="006D217C" w:rsidP="00A3064C">
      <w:pPr>
        <w:pStyle w:val="Listenabsatz"/>
        <w:numPr>
          <w:ilvl w:val="0"/>
          <w:numId w:val="41"/>
        </w:numPr>
        <w:rPr>
          <w:lang w:eastAsia="de-DE"/>
        </w:rPr>
      </w:pPr>
      <w:r>
        <w:rPr>
          <w:lang w:eastAsia="de-DE"/>
        </w:rPr>
        <w:t>Der Mindestabstand von 1,5m muss in den gesamten Veranstaltungsstätten  eingehalten werden. Die Einhaltung des Mindestabstands wird durch den Ordnungsdienst gewährleistet.</w:t>
      </w:r>
    </w:p>
    <w:p w:rsidR="006D217C" w:rsidRDefault="006D217C" w:rsidP="00A3064C">
      <w:pPr>
        <w:pStyle w:val="Listenabsatz"/>
        <w:numPr>
          <w:ilvl w:val="0"/>
          <w:numId w:val="41"/>
        </w:numPr>
        <w:rPr>
          <w:lang w:eastAsia="de-DE"/>
        </w:rPr>
      </w:pPr>
      <w:r>
        <w:rPr>
          <w:lang w:eastAsia="de-DE"/>
        </w:rPr>
        <w:t>An den Sitzplätzen kann auf Grund der Gewährleistung des Mindestabstands der Mund-Nasen-Schutz abgenommen werden.</w:t>
      </w:r>
    </w:p>
    <w:p w:rsidR="006D217C" w:rsidRDefault="006D217C" w:rsidP="00A3064C">
      <w:pPr>
        <w:pStyle w:val="Listenabsatz"/>
        <w:numPr>
          <w:ilvl w:val="0"/>
          <w:numId w:val="41"/>
        </w:numPr>
        <w:rPr>
          <w:lang w:eastAsia="de-DE"/>
        </w:rPr>
      </w:pPr>
      <w:r>
        <w:rPr>
          <w:lang w:eastAsia="de-DE"/>
        </w:rPr>
        <w:t>Ständer mit Desinfektionsmittel zur Händedesinfektion stehen in ausreichender Anzahl in den Veranstaltungsstätten zur Verfügung.</w:t>
      </w:r>
    </w:p>
    <w:p w:rsidR="006D217C" w:rsidRDefault="006D217C" w:rsidP="00A3064C">
      <w:pPr>
        <w:pStyle w:val="Listenabsatz"/>
        <w:numPr>
          <w:ilvl w:val="0"/>
          <w:numId w:val="41"/>
        </w:numPr>
        <w:rPr>
          <w:lang w:eastAsia="de-DE"/>
        </w:rPr>
      </w:pPr>
      <w:r>
        <w:rPr>
          <w:lang w:eastAsia="de-DE"/>
        </w:rPr>
        <w:t>Eine regelmäßige Reinigung alle relevanter Bereiche (z.B. Toiletten, usw.) erfolgt mehrmals am Tag und wird entsprechend eines Putzplans umgesetzt.</w:t>
      </w:r>
    </w:p>
    <w:p w:rsidR="006D217C" w:rsidRPr="006D217C" w:rsidRDefault="006D217C" w:rsidP="00A3064C">
      <w:pPr>
        <w:pStyle w:val="Listenabsatz"/>
        <w:numPr>
          <w:ilvl w:val="0"/>
          <w:numId w:val="41"/>
        </w:numPr>
        <w:rPr>
          <w:lang w:eastAsia="de-DE"/>
        </w:rPr>
      </w:pPr>
      <w:r>
        <w:rPr>
          <w:lang w:eastAsia="de-DE"/>
        </w:rPr>
        <w:t>Einhaltung aller weiteren Basishygieneregelungen (z.B. Husten- und Nieshygiene, usw.) wird dringend empfohlen.</w:t>
      </w:r>
    </w:p>
    <w:p w:rsidR="00E529CE" w:rsidRDefault="00E529CE" w:rsidP="00E529CE">
      <w:pPr>
        <w:pStyle w:val="berschrift2"/>
        <w:rPr>
          <w:lang w:eastAsia="de-DE"/>
        </w:rPr>
      </w:pPr>
      <w:bookmarkStart w:id="21" w:name="_Toc47971875"/>
      <w:r>
        <w:rPr>
          <w:lang w:eastAsia="de-DE"/>
        </w:rPr>
        <w:t>Presse</w:t>
      </w:r>
      <w:bookmarkEnd w:id="21"/>
    </w:p>
    <w:p w:rsidR="00C50259" w:rsidRDefault="00C50259" w:rsidP="00C50259">
      <w:pPr>
        <w:pStyle w:val="Listenabsatz"/>
        <w:numPr>
          <w:ilvl w:val="0"/>
          <w:numId w:val="42"/>
        </w:numPr>
        <w:rPr>
          <w:lang w:eastAsia="de-DE"/>
        </w:rPr>
      </w:pPr>
      <w:r>
        <w:rPr>
          <w:lang w:eastAsia="de-DE"/>
        </w:rPr>
        <w:t>Unter Einhaltung der Abstandsregel und der Maskenpflicht, dürfen Pressemitarbeiter</w:t>
      </w:r>
      <w:r w:rsidR="009F053F">
        <w:rPr>
          <w:lang w:eastAsia="de-DE"/>
        </w:rPr>
        <w:t>*innen</w:t>
      </w:r>
      <w:r>
        <w:rPr>
          <w:lang w:eastAsia="de-DE"/>
        </w:rPr>
        <w:t>, Offizielle der Verbände, Helfer</w:t>
      </w:r>
      <w:r w:rsidR="009F053F">
        <w:rPr>
          <w:lang w:eastAsia="de-DE"/>
        </w:rPr>
        <w:t>*innen</w:t>
      </w:r>
      <w:r>
        <w:rPr>
          <w:lang w:eastAsia="de-DE"/>
        </w:rPr>
        <w:t>, Mitarbeiter</w:t>
      </w:r>
      <w:r w:rsidR="009F053F">
        <w:rPr>
          <w:lang w:eastAsia="de-DE"/>
        </w:rPr>
        <w:t>*innen</w:t>
      </w:r>
      <w:r>
        <w:rPr>
          <w:lang w:eastAsia="de-DE"/>
        </w:rPr>
        <w:t xml:space="preserve"> der Squashanlage und Gäste sich innerhalb der Anlage bewegen.</w:t>
      </w:r>
    </w:p>
    <w:p w:rsidR="00C50259" w:rsidRPr="00C50259" w:rsidRDefault="00C50259" w:rsidP="00A3064C">
      <w:pPr>
        <w:pStyle w:val="Listenabsatz"/>
        <w:numPr>
          <w:ilvl w:val="0"/>
          <w:numId w:val="42"/>
        </w:numPr>
        <w:rPr>
          <w:lang w:eastAsia="de-DE"/>
        </w:rPr>
      </w:pPr>
      <w:r>
        <w:rPr>
          <w:lang w:eastAsia="de-DE"/>
        </w:rPr>
        <w:t>Bei gemeinsamen Fotos vor, während und nach der Veranstaltung ist der Mindestabstand von 1,5m untereinander zwingend einzuhalten.</w:t>
      </w:r>
    </w:p>
    <w:p w:rsidR="007F69FA" w:rsidRDefault="00A3064C" w:rsidP="00E529CE">
      <w:pPr>
        <w:pStyle w:val="berschrift1"/>
      </w:pPr>
      <w:bookmarkStart w:id="22" w:name="_Toc47971876"/>
      <w:r>
        <w:t>Vorgehen im Fall einer positiv getesteten Person</w:t>
      </w:r>
      <w:bookmarkEnd w:id="22"/>
    </w:p>
    <w:p w:rsidR="00A3064C" w:rsidRDefault="00A3064C" w:rsidP="00A3064C">
      <w:pPr>
        <w:rPr>
          <w:lang w:eastAsia="de-DE"/>
        </w:rPr>
      </w:pPr>
      <w:r>
        <w:rPr>
          <w:lang w:eastAsia="de-DE"/>
        </w:rPr>
        <w:t>Die nachfolgenden Empfehlungen beziehen sich vorrangig auf den Fall einer positiven Testung während der Veranstaltung. Sollte eine beteiligte Person vor der Veranstaltung erkranken, so ist ihre Teilnahme an der Veranstaltung ausgeschlossen.</w:t>
      </w:r>
    </w:p>
    <w:p w:rsidR="00A3064C" w:rsidRDefault="00A3064C" w:rsidP="00A3064C">
      <w:pPr>
        <w:rPr>
          <w:lang w:eastAsia="de-DE"/>
        </w:rPr>
      </w:pPr>
      <w:r>
        <w:rPr>
          <w:lang w:eastAsia="de-DE"/>
        </w:rPr>
        <w:t>1. Hygienebeauftragte</w:t>
      </w:r>
      <w:r w:rsidR="009F053F">
        <w:rPr>
          <w:lang w:eastAsia="de-DE"/>
        </w:rPr>
        <w:t>*</w:t>
      </w:r>
      <w:r>
        <w:rPr>
          <w:lang w:eastAsia="de-DE"/>
        </w:rPr>
        <w:t>r:</w:t>
      </w:r>
    </w:p>
    <w:p w:rsidR="00A3064C" w:rsidRDefault="00A3064C" w:rsidP="00A3064C">
      <w:pPr>
        <w:pStyle w:val="Listenabsatz"/>
        <w:numPr>
          <w:ilvl w:val="0"/>
          <w:numId w:val="43"/>
        </w:numPr>
        <w:rPr>
          <w:lang w:eastAsia="de-DE"/>
        </w:rPr>
      </w:pPr>
      <w:r>
        <w:rPr>
          <w:lang w:eastAsia="de-DE"/>
        </w:rPr>
        <w:t>Information des Gesundheitsamtes (Meldepflicht) und Abstimmung des weiteren Vorgehens</w:t>
      </w:r>
    </w:p>
    <w:p w:rsidR="00A3064C" w:rsidRDefault="00A3064C" w:rsidP="00A3064C">
      <w:pPr>
        <w:pStyle w:val="Listenabsatz"/>
        <w:numPr>
          <w:ilvl w:val="0"/>
          <w:numId w:val="43"/>
        </w:numPr>
        <w:rPr>
          <w:lang w:eastAsia="de-DE"/>
        </w:rPr>
      </w:pPr>
      <w:r>
        <w:rPr>
          <w:lang w:eastAsia="de-DE"/>
        </w:rPr>
        <w:t>Information an den Veranstalter</w:t>
      </w:r>
    </w:p>
    <w:p w:rsidR="00A3064C" w:rsidRDefault="00A3064C" w:rsidP="00A3064C">
      <w:pPr>
        <w:pStyle w:val="Listenabsatz"/>
        <w:numPr>
          <w:ilvl w:val="0"/>
          <w:numId w:val="43"/>
        </w:numPr>
        <w:rPr>
          <w:lang w:eastAsia="de-DE"/>
        </w:rPr>
      </w:pPr>
      <w:r>
        <w:rPr>
          <w:lang w:eastAsia="de-DE"/>
        </w:rPr>
        <w:t>Sofortige Isolierung des*der betroffenen Spielers*in</w:t>
      </w:r>
    </w:p>
    <w:p w:rsidR="00A3064C" w:rsidRDefault="00A3064C" w:rsidP="00A3064C">
      <w:pPr>
        <w:pStyle w:val="Listenabsatz"/>
        <w:numPr>
          <w:ilvl w:val="0"/>
          <w:numId w:val="43"/>
        </w:numPr>
        <w:rPr>
          <w:lang w:eastAsia="de-DE"/>
        </w:rPr>
      </w:pPr>
      <w:r>
        <w:rPr>
          <w:lang w:eastAsia="de-DE"/>
        </w:rPr>
        <w:t>Ggf. Organisation einer Kontrolltestung für den*die betroffene*n Spieler*in</w:t>
      </w:r>
    </w:p>
    <w:p w:rsidR="00A3064C" w:rsidRDefault="00A3064C" w:rsidP="00A3064C">
      <w:pPr>
        <w:pStyle w:val="Listenabsatz"/>
        <w:numPr>
          <w:ilvl w:val="0"/>
          <w:numId w:val="43"/>
        </w:numPr>
        <w:rPr>
          <w:lang w:eastAsia="de-DE"/>
        </w:rPr>
      </w:pPr>
      <w:r>
        <w:rPr>
          <w:lang w:eastAsia="de-DE"/>
        </w:rPr>
        <w:lastRenderedPageBreak/>
        <w:t>Beruhigung und Aufklärung der beteiligten Personen über den Sachverhalt (keine Panik, strategische Ausrichtung, Kontrolle der Hygienemaßnahmen, etc.)</w:t>
      </w:r>
    </w:p>
    <w:p w:rsidR="00A3064C" w:rsidRDefault="00A3064C" w:rsidP="00A3064C">
      <w:pPr>
        <w:rPr>
          <w:lang w:eastAsia="de-DE"/>
        </w:rPr>
      </w:pPr>
      <w:r>
        <w:rPr>
          <w:lang w:eastAsia="de-DE"/>
        </w:rPr>
        <w:t>2. Spieler*innen:</w:t>
      </w:r>
    </w:p>
    <w:p w:rsidR="00A3064C" w:rsidRDefault="00A3064C" w:rsidP="00A3064C">
      <w:pPr>
        <w:pStyle w:val="Listenabsatz"/>
        <w:numPr>
          <w:ilvl w:val="0"/>
          <w:numId w:val="44"/>
        </w:numPr>
        <w:rPr>
          <w:lang w:eastAsia="de-DE"/>
        </w:rPr>
      </w:pPr>
      <w:r>
        <w:rPr>
          <w:lang w:eastAsia="de-DE"/>
        </w:rPr>
        <w:t>Bei Erkrankungen sofort den Hygienebeauftragten telefonisch verständigen</w:t>
      </w:r>
    </w:p>
    <w:p w:rsidR="00A3064C" w:rsidRDefault="00A3064C" w:rsidP="00A3064C">
      <w:pPr>
        <w:pStyle w:val="Listenabsatz"/>
        <w:numPr>
          <w:ilvl w:val="0"/>
          <w:numId w:val="44"/>
        </w:numPr>
        <w:rPr>
          <w:lang w:eastAsia="de-DE"/>
        </w:rPr>
      </w:pPr>
      <w:r>
        <w:rPr>
          <w:lang w:eastAsia="de-DE"/>
        </w:rPr>
        <w:t>Sofort eine Selbstisolation im Sinne einer Quarantäne einleiten um beteiligte Personen nicht anzustecken</w:t>
      </w:r>
    </w:p>
    <w:p w:rsidR="00A3064C" w:rsidRDefault="00A3064C" w:rsidP="00A3064C">
      <w:pPr>
        <w:pStyle w:val="Listenabsatz"/>
        <w:numPr>
          <w:ilvl w:val="0"/>
          <w:numId w:val="44"/>
        </w:numPr>
        <w:rPr>
          <w:lang w:eastAsia="de-DE"/>
        </w:rPr>
      </w:pPr>
      <w:r>
        <w:rPr>
          <w:lang w:eastAsia="de-DE"/>
        </w:rPr>
        <w:t>Im Falle einer Erkrankung sind körperlich anstrengende Aktivitäten zu vermeiden</w:t>
      </w:r>
    </w:p>
    <w:p w:rsidR="00A3064C" w:rsidRDefault="00A3064C" w:rsidP="00A3064C">
      <w:pPr>
        <w:pStyle w:val="Listenabsatz"/>
        <w:numPr>
          <w:ilvl w:val="0"/>
          <w:numId w:val="44"/>
        </w:numPr>
        <w:rPr>
          <w:lang w:eastAsia="de-DE"/>
        </w:rPr>
      </w:pPr>
      <w:r>
        <w:rPr>
          <w:lang w:eastAsia="de-DE"/>
        </w:rPr>
        <w:t>Im Fall einer positiven Testung ohne Erkrankung kann ggf. in Absprache mit einem Arzt ein individuelles Trainingsprogramm Zuhause durchgeführt werden</w:t>
      </w:r>
    </w:p>
    <w:p w:rsidR="00A3064C" w:rsidRDefault="00A3064C" w:rsidP="00A3064C">
      <w:pPr>
        <w:pStyle w:val="Listenabsatz"/>
        <w:numPr>
          <w:ilvl w:val="0"/>
          <w:numId w:val="44"/>
        </w:numPr>
        <w:rPr>
          <w:lang w:eastAsia="de-DE"/>
        </w:rPr>
      </w:pPr>
      <w:r>
        <w:rPr>
          <w:lang w:eastAsia="de-DE"/>
        </w:rPr>
        <w:t>In der Regel ist eine Einstufung der potentiellen Kontaktpersonen von Infizierten aus dem Kreis der beteiligten Personen in die Kategorie II des RKI (geringes Infektionsrisiko) und damit den Verzicht auf eine Gruppenquarantäne zu rechtfertigen. Einzelne beteiligte Personen können selbstverständlich bei Vorliegen entsprechender Konstellationen dennoch isoliert werden. Die Entscheidung über derartige Maßnahmen obliegt dem zuständigen Gesundheitsamt</w:t>
      </w:r>
    </w:p>
    <w:p w:rsidR="00A3064C" w:rsidRDefault="00A3064C" w:rsidP="00A3064C">
      <w:pPr>
        <w:rPr>
          <w:lang w:eastAsia="de-DE"/>
        </w:rPr>
      </w:pPr>
      <w:r>
        <w:rPr>
          <w:lang w:eastAsia="de-DE"/>
        </w:rPr>
        <w:t>3. Veranstalter:</w:t>
      </w:r>
    </w:p>
    <w:p w:rsidR="00A3064C" w:rsidRDefault="00A3064C" w:rsidP="00A3064C">
      <w:pPr>
        <w:pStyle w:val="Listenabsatz"/>
        <w:numPr>
          <w:ilvl w:val="0"/>
          <w:numId w:val="45"/>
        </w:numPr>
        <w:rPr>
          <w:lang w:eastAsia="de-DE"/>
        </w:rPr>
      </w:pPr>
      <w:r>
        <w:rPr>
          <w:lang w:eastAsia="de-DE"/>
        </w:rPr>
        <w:t>Keine automatische Meldung eines positiven Falles an die Presse, da Krankheitsverifizierung sowie die klare Dokumentation der vermutlichen Übertragungswege im Vordergrund stehen</w:t>
      </w:r>
    </w:p>
    <w:p w:rsidR="00A3064C" w:rsidRDefault="00A3064C" w:rsidP="00A3064C">
      <w:pPr>
        <w:pStyle w:val="Listenabsatz"/>
        <w:numPr>
          <w:ilvl w:val="0"/>
          <w:numId w:val="45"/>
        </w:numPr>
        <w:rPr>
          <w:lang w:eastAsia="de-DE"/>
        </w:rPr>
      </w:pPr>
      <w:r>
        <w:rPr>
          <w:lang w:eastAsia="de-DE"/>
        </w:rPr>
        <w:t>Telefonische Rücksprache mit Spieler*in, dass im Fall einer Quarantäne von 2 Wochen (ohne Symptome) oder bis 3-4 Tage nach Abklingen der Symptome (im Krankheitsfall) die häusliche Versorgung und Isolierung gesichert ist. Die oben genannten Zeiträume dienen als Hinweise, der Entscheid über das Ende der Quarantäne wird vom zuständigen Gesundheitsamt ausgesprochen</w:t>
      </w:r>
    </w:p>
    <w:p w:rsidR="00A3064C" w:rsidRDefault="00A3064C" w:rsidP="00A3064C">
      <w:pPr>
        <w:rPr>
          <w:lang w:eastAsia="de-DE"/>
        </w:rPr>
      </w:pPr>
      <w:r w:rsidRPr="00A3064C">
        <w:rPr>
          <w:highlight w:val="yellow"/>
          <w:lang w:eastAsia="de-DE"/>
        </w:rPr>
        <w:t>Beteiligte Personen an der Veranstaltung mit einer positiven Testung müssen für mindestens zwei Wochen (Erkrankung ohne Symptome) in Quarantäne. Ebenfalls müssen sich (momentan) alle beteiligten Personen, die nicht aus einem Mitgliedstaat der Europäischen Union (und Island, Liechtenstein, Norwegen, Schweiz, Großbritannien, Nordirland) aus dem Ausland zur Veranstaltung anreisen (Stand 19. Juni 2020), für zwei Wochen nach der Einreise nach Deutschland in Quarantäne bege</w:t>
      </w:r>
      <w:r w:rsidR="008F7749">
        <w:rPr>
          <w:highlight w:val="yellow"/>
          <w:lang w:eastAsia="de-DE"/>
        </w:rPr>
        <w:t>ben.</w:t>
      </w:r>
    </w:p>
    <w:p w:rsidR="00451182" w:rsidRDefault="00451182" w:rsidP="00E529CE">
      <w:pPr>
        <w:pStyle w:val="berschrift1"/>
      </w:pPr>
      <w:bookmarkStart w:id="23" w:name="_Toc47971877"/>
      <w:r>
        <w:t>Anhänge</w:t>
      </w:r>
      <w:bookmarkEnd w:id="23"/>
    </w:p>
    <w:p w:rsidR="00451182" w:rsidRDefault="00FF1B87" w:rsidP="00451182">
      <w:pPr>
        <w:rPr>
          <w:lang w:eastAsia="de-DE"/>
        </w:rPr>
      </w:pPr>
      <w:r>
        <w:rPr>
          <w:lang w:eastAsia="de-DE"/>
        </w:rPr>
        <w:t>Folgende Dokumente sind Bestandteil des Hygienekonzeptes:</w:t>
      </w:r>
    </w:p>
    <w:p w:rsidR="00FF1B87" w:rsidRPr="00FF1B87" w:rsidRDefault="00FF1B87" w:rsidP="00FF1B87">
      <w:pPr>
        <w:pStyle w:val="Listenabsatz"/>
        <w:numPr>
          <w:ilvl w:val="0"/>
          <w:numId w:val="47"/>
        </w:numPr>
        <w:rPr>
          <w:highlight w:val="yellow"/>
          <w:lang w:eastAsia="de-DE"/>
        </w:rPr>
      </w:pPr>
      <w:r w:rsidRPr="00FF1B87">
        <w:rPr>
          <w:highlight w:val="yellow"/>
          <w:lang w:eastAsia="de-DE"/>
        </w:rPr>
        <w:t>Zugangs- und Wegekonzept</w:t>
      </w:r>
      <w:r w:rsidR="00855481">
        <w:rPr>
          <w:highlight w:val="yellow"/>
          <w:lang w:eastAsia="de-DE"/>
        </w:rPr>
        <w:t>, Grundriss</w:t>
      </w:r>
      <w:r w:rsidRPr="00FF1B87">
        <w:rPr>
          <w:highlight w:val="yellow"/>
          <w:lang w:eastAsia="de-DE"/>
        </w:rPr>
        <w:t xml:space="preserve"> der Sportstätte</w:t>
      </w:r>
    </w:p>
    <w:p w:rsidR="00FF1B87" w:rsidRPr="00FF1B87" w:rsidRDefault="00FF1B87" w:rsidP="00FF1B87">
      <w:pPr>
        <w:pStyle w:val="Listenabsatz"/>
        <w:numPr>
          <w:ilvl w:val="0"/>
          <w:numId w:val="47"/>
        </w:numPr>
        <w:rPr>
          <w:highlight w:val="yellow"/>
          <w:lang w:eastAsia="de-DE"/>
        </w:rPr>
      </w:pPr>
      <w:r w:rsidRPr="00FF1B87">
        <w:rPr>
          <w:highlight w:val="yellow"/>
          <w:lang w:eastAsia="de-DE"/>
        </w:rPr>
        <w:t>Bereiche für Spieler*innen, Schiedsrichter*innen und Betreuer*innen während des Spiels</w:t>
      </w:r>
    </w:p>
    <w:p w:rsidR="00FF1B87" w:rsidRPr="00451182" w:rsidRDefault="00FF1B87" w:rsidP="00FF1B87">
      <w:pPr>
        <w:pStyle w:val="Listenabsatz"/>
        <w:numPr>
          <w:ilvl w:val="0"/>
          <w:numId w:val="47"/>
        </w:numPr>
        <w:rPr>
          <w:lang w:eastAsia="de-DE"/>
        </w:rPr>
      </w:pPr>
      <w:r>
        <w:rPr>
          <w:lang w:eastAsia="de-DE"/>
        </w:rPr>
        <w:t xml:space="preserve">Fragebogen zur Einschätzung der SARS-CoV-2 Risiken </w:t>
      </w:r>
    </w:p>
    <w:p w:rsidR="00E529CE" w:rsidRPr="00E529CE" w:rsidRDefault="00E529CE" w:rsidP="00E529CE">
      <w:pPr>
        <w:pStyle w:val="berschrift1"/>
      </w:pPr>
      <w:bookmarkStart w:id="24" w:name="_Toc47971878"/>
      <w:r>
        <w:t>Quellen</w:t>
      </w:r>
      <w:bookmarkEnd w:id="24"/>
    </w:p>
    <w:p w:rsidR="00E529CE" w:rsidRDefault="00A3064C" w:rsidP="00E529CE">
      <w:pPr>
        <w:rPr>
          <w:lang w:eastAsia="de-DE"/>
        </w:rPr>
      </w:pPr>
      <w:r>
        <w:rPr>
          <w:lang w:eastAsia="de-DE"/>
        </w:rPr>
        <w:t>Hygiene- und Schutzkonzept der Veranstaltung „Bett1Aces“ vom 13. - 19. Juli 2020, Version 2.0, 19. Juni 2020, e | motion sports GmbH Germany Office Berlin</w:t>
      </w:r>
    </w:p>
    <w:p w:rsidR="00A3064C" w:rsidRDefault="00A3064C" w:rsidP="00A3064C">
      <w:pPr>
        <w:rPr>
          <w:lang w:eastAsia="de-DE"/>
        </w:rPr>
      </w:pPr>
      <w:r>
        <w:rPr>
          <w:lang w:eastAsia="de-DE"/>
        </w:rPr>
        <w:lastRenderedPageBreak/>
        <w:t>Sportartspezifische Übergangsregelungen für Squash, 15. Juli 2020, Deutscher Squash Verband e.V.</w:t>
      </w:r>
    </w:p>
    <w:p w:rsidR="00A3064C" w:rsidRPr="00E529CE" w:rsidRDefault="00A3064C" w:rsidP="00A3064C">
      <w:pPr>
        <w:rPr>
          <w:lang w:eastAsia="de-DE"/>
        </w:rPr>
      </w:pPr>
      <w:r>
        <w:rPr>
          <w:lang w:eastAsia="de-DE"/>
        </w:rPr>
        <w:t>Hygiene Konzept DJEM 2020, Version 03, 04.08.2020, Squash-Racket-Club Duisburg 1993 e.V.</w:t>
      </w:r>
    </w:p>
    <w:sectPr w:rsidR="00A3064C" w:rsidRPr="00E529CE" w:rsidSect="00867673">
      <w:headerReference w:type="default" r:id="rId9"/>
      <w:footerReference w:type="default" r:id="rId10"/>
      <w:headerReference w:type="first" r:id="rId11"/>
      <w:footerReference w:type="first" r:id="rId12"/>
      <w:pgSz w:w="11906" w:h="16838"/>
      <w:pgMar w:top="1417" w:right="1417" w:bottom="1134" w:left="1417"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87" w:rsidRDefault="00307187" w:rsidP="002A23B1">
      <w:pPr>
        <w:spacing w:after="0" w:line="240" w:lineRule="auto"/>
      </w:pPr>
      <w:r>
        <w:separator/>
      </w:r>
    </w:p>
    <w:p w:rsidR="00307187" w:rsidRDefault="00307187"/>
  </w:endnote>
  <w:endnote w:type="continuationSeparator" w:id="0">
    <w:p w:rsidR="00307187" w:rsidRDefault="00307187" w:rsidP="002A23B1">
      <w:pPr>
        <w:spacing w:after="0" w:line="240" w:lineRule="auto"/>
      </w:pPr>
      <w:r>
        <w:continuationSeparator/>
      </w:r>
    </w:p>
    <w:p w:rsidR="00307187" w:rsidRDefault="0030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F" w:rsidRDefault="005E719F" w:rsidP="00B01DD1">
    <w:pPr>
      <w:tabs>
        <w:tab w:val="left" w:pos="2888"/>
      </w:tabs>
      <w:rPr>
        <w:rFonts w:eastAsia="Times New Roman" w:cs="Arial"/>
        <w:sz w:val="14"/>
        <w:szCs w:val="14"/>
        <w:lang w:eastAsia="de-DE"/>
      </w:rPr>
    </w:pPr>
  </w:p>
  <w:p w:rsidR="005E719F" w:rsidRPr="00B01DD1" w:rsidRDefault="005E719F" w:rsidP="00867673">
    <w:pPr>
      <w:tabs>
        <w:tab w:val="left" w:pos="2888"/>
        <w:tab w:val="right" w:pos="9072"/>
      </w:tabs>
      <w:rPr>
        <w:color w:val="000000" w:themeColor="text1"/>
        <w:szCs w:val="16"/>
      </w:rPr>
    </w:pPr>
    <w:r>
      <w:rPr>
        <w:color w:val="000000" w:themeColor="text1"/>
        <w:szCs w:val="16"/>
      </w:rPr>
      <w:t>© Deutscher Squash Verband e.V., Vorlage v1.1, 10.08.2020</w:t>
    </w:r>
    <w:r>
      <w:rPr>
        <w:color w:val="000000" w:themeColor="text1"/>
        <w:szCs w:val="16"/>
      </w:rPr>
      <w:tab/>
    </w:r>
    <w:r w:rsidRPr="00323284">
      <w:rPr>
        <w:color w:val="000000" w:themeColor="text1"/>
        <w:szCs w:val="16"/>
      </w:rPr>
      <w:t xml:space="preserve">Seite </w:t>
    </w:r>
    <w:r w:rsidRPr="00323284">
      <w:rPr>
        <w:color w:val="000000" w:themeColor="text1"/>
        <w:szCs w:val="16"/>
      </w:rPr>
      <w:fldChar w:fldCharType="begin"/>
    </w:r>
    <w:r w:rsidRPr="00323284">
      <w:rPr>
        <w:color w:val="000000" w:themeColor="text1"/>
        <w:szCs w:val="16"/>
      </w:rPr>
      <w:instrText xml:space="preserve"> PAGE  \* Arabic  \* MERGEFORMAT </w:instrText>
    </w:r>
    <w:r w:rsidRPr="00323284">
      <w:rPr>
        <w:color w:val="000000" w:themeColor="text1"/>
        <w:szCs w:val="16"/>
      </w:rPr>
      <w:fldChar w:fldCharType="separate"/>
    </w:r>
    <w:r w:rsidR="00C83962">
      <w:rPr>
        <w:noProof/>
        <w:color w:val="000000" w:themeColor="text1"/>
        <w:szCs w:val="16"/>
      </w:rPr>
      <w:t>2</w:t>
    </w:r>
    <w:r w:rsidRPr="00323284">
      <w:rPr>
        <w:color w:val="000000" w:themeColor="text1"/>
        <w:szCs w:val="16"/>
      </w:rPr>
      <w:fldChar w:fldCharType="end"/>
    </w:r>
    <w:r w:rsidRPr="00323284">
      <w:rPr>
        <w:color w:val="000000" w:themeColor="text1"/>
        <w:szCs w:val="16"/>
      </w:rPr>
      <w:t xml:space="preserve"> von </w:t>
    </w:r>
    <w:r w:rsidRPr="00323284">
      <w:rPr>
        <w:color w:val="000000" w:themeColor="text1"/>
        <w:szCs w:val="16"/>
      </w:rPr>
      <w:fldChar w:fldCharType="begin"/>
    </w:r>
    <w:r w:rsidRPr="00323284">
      <w:rPr>
        <w:color w:val="000000" w:themeColor="text1"/>
        <w:szCs w:val="16"/>
      </w:rPr>
      <w:instrText xml:space="preserve"> NUMPAGES  \* Arabic  \* MERGEFORMAT </w:instrText>
    </w:r>
    <w:r w:rsidRPr="00323284">
      <w:rPr>
        <w:color w:val="000000" w:themeColor="text1"/>
        <w:szCs w:val="16"/>
      </w:rPr>
      <w:fldChar w:fldCharType="separate"/>
    </w:r>
    <w:r w:rsidR="00C83962">
      <w:rPr>
        <w:noProof/>
        <w:color w:val="000000" w:themeColor="text1"/>
        <w:szCs w:val="16"/>
      </w:rPr>
      <w:t>10</w:t>
    </w:r>
    <w:r w:rsidRPr="00323284">
      <w:rPr>
        <w:color w:val="000000" w:themeColor="text1"/>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F" w:rsidRDefault="005E719F" w:rsidP="00B01DD1">
    <w:pPr>
      <w:tabs>
        <w:tab w:val="left" w:pos="2888"/>
      </w:tabs>
      <w:rPr>
        <w:rFonts w:eastAsia="Times New Roman" w:cs="Arial"/>
        <w:sz w:val="14"/>
        <w:szCs w:val="14"/>
        <w:lang w:eastAsia="de-DE"/>
      </w:rPr>
    </w:pPr>
  </w:p>
  <w:p w:rsidR="005E719F" w:rsidRPr="00B01DD1" w:rsidRDefault="005E719F" w:rsidP="00867673">
    <w:pPr>
      <w:tabs>
        <w:tab w:val="left" w:pos="2888"/>
        <w:tab w:val="right" w:pos="9072"/>
      </w:tabs>
      <w:rPr>
        <w:color w:val="000000" w:themeColor="text1"/>
        <w:szCs w:val="16"/>
      </w:rPr>
    </w:pPr>
    <w:r>
      <w:rPr>
        <w:color w:val="000000" w:themeColor="text1"/>
        <w:szCs w:val="16"/>
      </w:rPr>
      <w:t>© Deutscher Squash Verband e.V., Vorlage v1.1, 10.08.2020</w:t>
    </w:r>
    <w:r>
      <w:rPr>
        <w:color w:val="000000" w:themeColor="text1"/>
        <w:szCs w:val="16"/>
      </w:rPr>
      <w:tab/>
    </w:r>
    <w:r w:rsidRPr="00323284">
      <w:rPr>
        <w:color w:val="000000" w:themeColor="text1"/>
        <w:szCs w:val="16"/>
      </w:rPr>
      <w:t xml:space="preserve">Seite </w:t>
    </w:r>
    <w:r w:rsidRPr="00323284">
      <w:rPr>
        <w:color w:val="000000" w:themeColor="text1"/>
        <w:szCs w:val="16"/>
      </w:rPr>
      <w:fldChar w:fldCharType="begin"/>
    </w:r>
    <w:r w:rsidRPr="00323284">
      <w:rPr>
        <w:color w:val="000000" w:themeColor="text1"/>
        <w:szCs w:val="16"/>
      </w:rPr>
      <w:instrText xml:space="preserve"> PAGE  \* Arabic  \* MERGEFORMAT </w:instrText>
    </w:r>
    <w:r w:rsidRPr="00323284">
      <w:rPr>
        <w:color w:val="000000" w:themeColor="text1"/>
        <w:szCs w:val="16"/>
      </w:rPr>
      <w:fldChar w:fldCharType="separate"/>
    </w:r>
    <w:r>
      <w:rPr>
        <w:noProof/>
        <w:color w:val="000000" w:themeColor="text1"/>
        <w:szCs w:val="16"/>
      </w:rPr>
      <w:t>1</w:t>
    </w:r>
    <w:r w:rsidRPr="00323284">
      <w:rPr>
        <w:color w:val="000000" w:themeColor="text1"/>
        <w:szCs w:val="16"/>
      </w:rPr>
      <w:fldChar w:fldCharType="end"/>
    </w:r>
    <w:r w:rsidRPr="00323284">
      <w:rPr>
        <w:color w:val="000000" w:themeColor="text1"/>
        <w:szCs w:val="16"/>
      </w:rPr>
      <w:t xml:space="preserve"> von </w:t>
    </w:r>
    <w:r w:rsidRPr="00323284">
      <w:rPr>
        <w:color w:val="000000" w:themeColor="text1"/>
        <w:szCs w:val="16"/>
      </w:rPr>
      <w:fldChar w:fldCharType="begin"/>
    </w:r>
    <w:r w:rsidRPr="00323284">
      <w:rPr>
        <w:color w:val="000000" w:themeColor="text1"/>
        <w:szCs w:val="16"/>
      </w:rPr>
      <w:instrText xml:space="preserve"> NUMPAGES  \* Arabic  \* MERGEFORMAT </w:instrText>
    </w:r>
    <w:r w:rsidRPr="00323284">
      <w:rPr>
        <w:color w:val="000000" w:themeColor="text1"/>
        <w:szCs w:val="16"/>
      </w:rPr>
      <w:fldChar w:fldCharType="separate"/>
    </w:r>
    <w:r w:rsidR="002F3876">
      <w:rPr>
        <w:noProof/>
        <w:color w:val="000000" w:themeColor="text1"/>
        <w:szCs w:val="16"/>
      </w:rPr>
      <w:t>10</w:t>
    </w:r>
    <w:r w:rsidRPr="00323284">
      <w:rPr>
        <w:color w:val="000000" w:themeColor="text1"/>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87" w:rsidRDefault="00307187" w:rsidP="002A23B1">
      <w:pPr>
        <w:spacing w:after="0" w:line="240" w:lineRule="auto"/>
      </w:pPr>
      <w:r>
        <w:separator/>
      </w:r>
    </w:p>
    <w:p w:rsidR="00307187" w:rsidRDefault="00307187"/>
  </w:footnote>
  <w:footnote w:type="continuationSeparator" w:id="0">
    <w:p w:rsidR="00307187" w:rsidRDefault="00307187" w:rsidP="002A23B1">
      <w:pPr>
        <w:spacing w:after="0" w:line="240" w:lineRule="auto"/>
      </w:pPr>
      <w:r>
        <w:continuationSeparator/>
      </w:r>
    </w:p>
    <w:p w:rsidR="00307187" w:rsidRDefault="00307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5E719F" w:rsidTr="005E719F">
      <w:trPr>
        <w:trHeight w:val="304"/>
      </w:trPr>
      <w:tc>
        <w:tcPr>
          <w:tcW w:w="9072" w:type="dxa"/>
          <w:vMerge w:val="restart"/>
          <w:vAlign w:val="bottom"/>
        </w:tcPr>
        <w:p w:rsidR="005E719F" w:rsidRPr="004174B0" w:rsidRDefault="005E719F" w:rsidP="00867673">
          <w:pPr>
            <w:pStyle w:val="Empfnger"/>
            <w:spacing w:before="0" w:after="0"/>
            <w:rPr>
              <w:rFonts w:cs="Arial"/>
              <w:sz w:val="22"/>
              <w:szCs w:val="22"/>
            </w:rPr>
          </w:pPr>
          <w:r w:rsidRPr="005E719F">
            <w:rPr>
              <w:rFonts w:cs="Arial"/>
              <w:color w:val="FF0000"/>
              <w:sz w:val="28"/>
              <w:szCs w:val="22"/>
            </w:rPr>
            <w:t xml:space="preserve">Squash in Deutschland </w:t>
          </w:r>
          <w:r w:rsidRPr="00867673">
            <w:rPr>
              <w:rFonts w:cs="Arial"/>
              <w:color w:val="BFBFBF" w:themeColor="background1" w:themeShade="BF"/>
              <w:sz w:val="28"/>
              <w:szCs w:val="22"/>
            </w:rPr>
            <w:t>- Gem</w:t>
          </w:r>
          <w:r>
            <w:rPr>
              <w:rFonts w:cs="Arial"/>
              <w:color w:val="BFBFBF" w:themeColor="background1" w:themeShade="BF"/>
              <w:sz w:val="28"/>
              <w:szCs w:val="22"/>
            </w:rPr>
            <w:t xml:space="preserve">einsam </w:t>
          </w:r>
          <w:r w:rsidRPr="00867673">
            <w:rPr>
              <w:rFonts w:cs="Arial"/>
              <w:color w:val="BFBFBF" w:themeColor="background1" w:themeShade="BF"/>
              <w:sz w:val="28"/>
              <w:szCs w:val="22"/>
            </w:rPr>
            <w:t>gegen Corona</w:t>
          </w:r>
          <w:r>
            <w:rPr>
              <w:rFonts w:cs="Arial"/>
              <w:color w:val="BFBFBF" w:themeColor="background1" w:themeShade="BF"/>
              <w:sz w:val="28"/>
              <w:szCs w:val="22"/>
            </w:rPr>
            <w:t>!</w:t>
          </w:r>
        </w:p>
      </w:tc>
    </w:tr>
    <w:tr w:rsidR="005E719F" w:rsidTr="005E719F">
      <w:trPr>
        <w:trHeight w:val="334"/>
      </w:trPr>
      <w:tc>
        <w:tcPr>
          <w:tcW w:w="9072" w:type="dxa"/>
          <w:vMerge/>
          <w:vAlign w:val="center"/>
        </w:tcPr>
        <w:p w:rsidR="005E719F" w:rsidRDefault="005E719F" w:rsidP="00867673">
          <w:pPr>
            <w:pStyle w:val="Kopfzeile"/>
          </w:pPr>
        </w:p>
      </w:tc>
    </w:tr>
  </w:tbl>
  <w:p w:rsidR="005E719F" w:rsidRDefault="005E71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5E719F" w:rsidTr="00867673">
      <w:trPr>
        <w:trHeight w:val="304"/>
      </w:trPr>
      <w:tc>
        <w:tcPr>
          <w:tcW w:w="9072" w:type="dxa"/>
          <w:vMerge w:val="restart"/>
          <w:vAlign w:val="bottom"/>
        </w:tcPr>
        <w:p w:rsidR="005E719F" w:rsidRPr="004174B0" w:rsidRDefault="005E719F" w:rsidP="00B01DD1">
          <w:pPr>
            <w:pStyle w:val="Empfnger"/>
            <w:spacing w:before="0" w:after="0"/>
            <w:rPr>
              <w:rFonts w:cs="Arial"/>
              <w:sz w:val="22"/>
              <w:szCs w:val="22"/>
            </w:rPr>
          </w:pPr>
          <w:r w:rsidRPr="00867673">
            <w:rPr>
              <w:rFonts w:cs="Arial"/>
              <w:color w:val="BFBFBF" w:themeColor="background1" w:themeShade="BF"/>
              <w:sz w:val="28"/>
              <w:szCs w:val="22"/>
            </w:rPr>
            <w:t>Squash in Deutschland - Gem</w:t>
          </w:r>
          <w:r>
            <w:rPr>
              <w:rFonts w:cs="Arial"/>
              <w:color w:val="BFBFBF" w:themeColor="background1" w:themeShade="BF"/>
              <w:sz w:val="28"/>
              <w:szCs w:val="22"/>
            </w:rPr>
            <w:t xml:space="preserve">einsam </w:t>
          </w:r>
          <w:r w:rsidRPr="00867673">
            <w:rPr>
              <w:rFonts w:cs="Arial"/>
              <w:color w:val="BFBFBF" w:themeColor="background1" w:themeShade="BF"/>
              <w:sz w:val="28"/>
              <w:szCs w:val="22"/>
            </w:rPr>
            <w:t>gegen Corona</w:t>
          </w:r>
          <w:r>
            <w:rPr>
              <w:rFonts w:cs="Arial"/>
              <w:color w:val="BFBFBF" w:themeColor="background1" w:themeShade="BF"/>
              <w:sz w:val="28"/>
              <w:szCs w:val="22"/>
            </w:rPr>
            <w:t>!</w:t>
          </w:r>
        </w:p>
      </w:tc>
    </w:tr>
    <w:tr w:rsidR="005E719F" w:rsidTr="00867673">
      <w:trPr>
        <w:trHeight w:val="334"/>
      </w:trPr>
      <w:tc>
        <w:tcPr>
          <w:tcW w:w="9072" w:type="dxa"/>
          <w:vMerge/>
          <w:vAlign w:val="center"/>
        </w:tcPr>
        <w:p w:rsidR="005E719F" w:rsidRDefault="005E719F" w:rsidP="00B01DD1">
          <w:pPr>
            <w:pStyle w:val="Kopfzeile"/>
          </w:pPr>
        </w:p>
      </w:tc>
    </w:tr>
  </w:tbl>
  <w:p w:rsidR="005E719F" w:rsidRPr="00B01DD1" w:rsidRDefault="005E719F" w:rsidP="00B01D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77E"/>
    <w:multiLevelType w:val="hybridMultilevel"/>
    <w:tmpl w:val="1188E7EE"/>
    <w:lvl w:ilvl="0" w:tplc="4CFCD87A">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7E0664"/>
    <w:multiLevelType w:val="hybridMultilevel"/>
    <w:tmpl w:val="D62E6482"/>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E16C5E"/>
    <w:multiLevelType w:val="multilevel"/>
    <w:tmpl w:val="1122A4E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4964EA"/>
    <w:multiLevelType w:val="hybridMultilevel"/>
    <w:tmpl w:val="76D088A8"/>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9A6C44"/>
    <w:multiLevelType w:val="hybridMultilevel"/>
    <w:tmpl w:val="79A4053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4A3BF2"/>
    <w:multiLevelType w:val="hybridMultilevel"/>
    <w:tmpl w:val="C8ECB6BE"/>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D90ADE"/>
    <w:multiLevelType w:val="hybridMultilevel"/>
    <w:tmpl w:val="048603EE"/>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51219E"/>
    <w:multiLevelType w:val="hybridMultilevel"/>
    <w:tmpl w:val="D478C1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73E65B1"/>
    <w:multiLevelType w:val="hybridMultilevel"/>
    <w:tmpl w:val="048603EE"/>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1A01B0"/>
    <w:multiLevelType w:val="multilevel"/>
    <w:tmpl w:val="EC02929A"/>
    <w:lvl w:ilvl="0">
      <w:start w:val="1"/>
      <w:numFmt w:val="decimal"/>
      <w:pStyle w:val="berschrift1"/>
      <w:lvlText w:val="%1."/>
      <w:lvlJc w:val="left"/>
      <w:pPr>
        <w:ind w:left="360" w:hanging="360"/>
      </w:pPr>
      <w:rPr>
        <w:rFonts w:hint="default"/>
        <w:sz w:val="2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1F5F3EAA"/>
    <w:multiLevelType w:val="hybridMultilevel"/>
    <w:tmpl w:val="9958624E"/>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CA1AB6"/>
    <w:multiLevelType w:val="hybridMultilevel"/>
    <w:tmpl w:val="2C7E5002"/>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C97391"/>
    <w:multiLevelType w:val="hybridMultilevel"/>
    <w:tmpl w:val="BCDAA5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9D91A7E"/>
    <w:multiLevelType w:val="hybridMultilevel"/>
    <w:tmpl w:val="37BA38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E787B2E"/>
    <w:multiLevelType w:val="hybridMultilevel"/>
    <w:tmpl w:val="E5AA4224"/>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014061"/>
    <w:multiLevelType w:val="hybridMultilevel"/>
    <w:tmpl w:val="FBD493E4"/>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8C720D"/>
    <w:multiLevelType w:val="hybridMultilevel"/>
    <w:tmpl w:val="6D560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E905CB"/>
    <w:multiLevelType w:val="hybridMultilevel"/>
    <w:tmpl w:val="FE98DA22"/>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A10A85"/>
    <w:multiLevelType w:val="hybridMultilevel"/>
    <w:tmpl w:val="780CE898"/>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CC7F8B"/>
    <w:multiLevelType w:val="multilevel"/>
    <w:tmpl w:val="8BBC23EA"/>
    <w:lvl w:ilvl="0">
      <w:start w:val="1"/>
      <w:numFmt w:val="decimal"/>
      <w:lvlText w:val="%1."/>
      <w:lvlJc w:val="left"/>
      <w:pPr>
        <w:ind w:left="360" w:hanging="360"/>
      </w:pPr>
      <w:rPr>
        <w:rFonts w:hint="default"/>
        <w:sz w:val="2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D9541B7"/>
    <w:multiLevelType w:val="hybridMultilevel"/>
    <w:tmpl w:val="9B242458"/>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E5C0F8E"/>
    <w:multiLevelType w:val="hybridMultilevel"/>
    <w:tmpl w:val="B4AA6C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BD14CB7"/>
    <w:multiLevelType w:val="hybridMultilevel"/>
    <w:tmpl w:val="8F7614C2"/>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17425C"/>
    <w:multiLevelType w:val="hybridMultilevel"/>
    <w:tmpl w:val="89587DA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F221C90"/>
    <w:multiLevelType w:val="hybridMultilevel"/>
    <w:tmpl w:val="D8B08E7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04938D7"/>
    <w:multiLevelType w:val="multilevel"/>
    <w:tmpl w:val="901AB9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190532B"/>
    <w:multiLevelType w:val="hybridMultilevel"/>
    <w:tmpl w:val="E572F452"/>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3447C1"/>
    <w:multiLevelType w:val="hybridMultilevel"/>
    <w:tmpl w:val="F3D6E4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5821F3D"/>
    <w:multiLevelType w:val="hybridMultilevel"/>
    <w:tmpl w:val="330A76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6F25B43"/>
    <w:multiLevelType w:val="hybridMultilevel"/>
    <w:tmpl w:val="500690B0"/>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1139CA"/>
    <w:multiLevelType w:val="multilevel"/>
    <w:tmpl w:val="260C1A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A49634A"/>
    <w:multiLevelType w:val="hybridMultilevel"/>
    <w:tmpl w:val="CA966EAE"/>
    <w:lvl w:ilvl="0" w:tplc="90D0DF82">
      <w:start w:val="1"/>
      <w:numFmt w:val="bullet"/>
      <w:pStyle w:val="Listenabsat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1F4744"/>
    <w:multiLevelType w:val="hybridMultilevel"/>
    <w:tmpl w:val="2C7E5002"/>
    <w:lvl w:ilvl="0" w:tplc="50C29054">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C978E2"/>
    <w:multiLevelType w:val="hybridMultilevel"/>
    <w:tmpl w:val="27FEB1D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8B0137"/>
    <w:multiLevelType w:val="hybridMultilevel"/>
    <w:tmpl w:val="96467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4B0034"/>
    <w:multiLevelType w:val="hybridMultilevel"/>
    <w:tmpl w:val="154453FC"/>
    <w:lvl w:ilvl="0" w:tplc="4CFCD87A">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91B008F"/>
    <w:multiLevelType w:val="hybridMultilevel"/>
    <w:tmpl w:val="1F463C72"/>
    <w:lvl w:ilvl="0" w:tplc="4CFCD87A">
      <w:start w:val="1"/>
      <w:numFmt w:val="decimal"/>
      <w:lvlText w:val="(%1)"/>
      <w:lvlJc w:val="left"/>
      <w:pPr>
        <w:ind w:left="360" w:hanging="360"/>
      </w:pPr>
      <w:rPr>
        <w:rFonts w:ascii="Arial" w:hAnsi="Arial" w:hint="default"/>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FE90830"/>
    <w:multiLevelType w:val="hybridMultilevel"/>
    <w:tmpl w:val="7A36CBC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0857DBD"/>
    <w:multiLevelType w:val="hybridMultilevel"/>
    <w:tmpl w:val="453ED2F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5395542"/>
    <w:multiLevelType w:val="hybridMultilevel"/>
    <w:tmpl w:val="1348F9DE"/>
    <w:lvl w:ilvl="0" w:tplc="252C9078">
      <w:start w:val="1"/>
      <w:numFmt w:val="decimal"/>
      <w:lvlText w:val="(%1)"/>
      <w:lvlJc w:val="center"/>
      <w:pPr>
        <w:ind w:left="720"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AE617C2"/>
    <w:multiLevelType w:val="multilevel"/>
    <w:tmpl w:val="40EE5A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412D5D"/>
    <w:multiLevelType w:val="multilevel"/>
    <w:tmpl w:val="17D4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E52035"/>
    <w:multiLevelType w:val="hybridMultilevel"/>
    <w:tmpl w:val="91062444"/>
    <w:lvl w:ilvl="0" w:tplc="252C9078">
      <w:start w:val="1"/>
      <w:numFmt w:val="decimal"/>
      <w:lvlText w:val="(%1)"/>
      <w:lvlJc w:val="center"/>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FAE1CE2"/>
    <w:multiLevelType w:val="hybridMultilevel"/>
    <w:tmpl w:val="A77C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
  </w:num>
  <w:num w:numId="4">
    <w:abstractNumId w:val="23"/>
  </w:num>
  <w:num w:numId="5">
    <w:abstractNumId w:val="21"/>
  </w:num>
  <w:num w:numId="6">
    <w:abstractNumId w:val="37"/>
  </w:num>
  <w:num w:numId="7">
    <w:abstractNumId w:val="38"/>
  </w:num>
  <w:num w:numId="8">
    <w:abstractNumId w:val="2"/>
  </w:num>
  <w:num w:numId="9">
    <w:abstractNumId w:val="28"/>
  </w:num>
  <w:num w:numId="10">
    <w:abstractNumId w:val="40"/>
  </w:num>
  <w:num w:numId="11">
    <w:abstractNumId w:val="41"/>
  </w:num>
  <w:num w:numId="12">
    <w:abstractNumId w:val="25"/>
  </w:num>
  <w:num w:numId="13">
    <w:abstractNumId w:val="12"/>
  </w:num>
  <w:num w:numId="14">
    <w:abstractNumId w:val="30"/>
  </w:num>
  <w:num w:numId="15">
    <w:abstractNumId w:val="19"/>
  </w:num>
  <w:num w:numId="16">
    <w:abstractNumId w:val="13"/>
  </w:num>
  <w:num w:numId="17">
    <w:abstractNumId w:val="33"/>
  </w:num>
  <w:num w:numId="18">
    <w:abstractNumId w:val="27"/>
  </w:num>
  <w:num w:numId="19">
    <w:abstractNumId w:val="7"/>
  </w:num>
  <w:num w:numId="20">
    <w:abstractNumId w:val="31"/>
  </w:num>
  <w:num w:numId="21">
    <w:abstractNumId w:val="9"/>
  </w:num>
  <w:num w:numId="22">
    <w:abstractNumId w:val="9"/>
  </w:num>
  <w:num w:numId="23">
    <w:abstractNumId w:val="9"/>
  </w:num>
  <w:num w:numId="24">
    <w:abstractNumId w:val="34"/>
  </w:num>
  <w:num w:numId="25">
    <w:abstractNumId w:val="16"/>
  </w:num>
  <w:num w:numId="26">
    <w:abstractNumId w:val="43"/>
  </w:num>
  <w:num w:numId="27">
    <w:abstractNumId w:val="0"/>
  </w:num>
  <w:num w:numId="28">
    <w:abstractNumId w:val="35"/>
  </w:num>
  <w:num w:numId="29">
    <w:abstractNumId w:val="14"/>
  </w:num>
  <w:num w:numId="30">
    <w:abstractNumId w:val="1"/>
  </w:num>
  <w:num w:numId="31">
    <w:abstractNumId w:val="15"/>
  </w:num>
  <w:num w:numId="32">
    <w:abstractNumId w:val="10"/>
  </w:num>
  <w:num w:numId="33">
    <w:abstractNumId w:val="29"/>
  </w:num>
  <w:num w:numId="34">
    <w:abstractNumId w:val="32"/>
  </w:num>
  <w:num w:numId="35">
    <w:abstractNumId w:val="36"/>
  </w:num>
  <w:num w:numId="36">
    <w:abstractNumId w:val="39"/>
  </w:num>
  <w:num w:numId="37">
    <w:abstractNumId w:val="42"/>
  </w:num>
  <w:num w:numId="38">
    <w:abstractNumId w:val="22"/>
  </w:num>
  <w:num w:numId="39">
    <w:abstractNumId w:val="20"/>
  </w:num>
  <w:num w:numId="40">
    <w:abstractNumId w:val="6"/>
  </w:num>
  <w:num w:numId="41">
    <w:abstractNumId w:val="8"/>
  </w:num>
  <w:num w:numId="42">
    <w:abstractNumId w:val="3"/>
  </w:num>
  <w:num w:numId="43">
    <w:abstractNumId w:val="11"/>
  </w:num>
  <w:num w:numId="44">
    <w:abstractNumId w:val="18"/>
  </w:num>
  <w:num w:numId="45">
    <w:abstractNumId w:val="5"/>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B1"/>
    <w:rsid w:val="0000205B"/>
    <w:rsid w:val="00010D39"/>
    <w:rsid w:val="00016A5D"/>
    <w:rsid w:val="0004332E"/>
    <w:rsid w:val="00057526"/>
    <w:rsid w:val="00073FD0"/>
    <w:rsid w:val="00082BEA"/>
    <w:rsid w:val="000912A8"/>
    <w:rsid w:val="000B6FFE"/>
    <w:rsid w:val="000D644E"/>
    <w:rsid w:val="00126C27"/>
    <w:rsid w:val="001274F9"/>
    <w:rsid w:val="00140E0F"/>
    <w:rsid w:val="00165584"/>
    <w:rsid w:val="00171E42"/>
    <w:rsid w:val="00176FB7"/>
    <w:rsid w:val="001818F1"/>
    <w:rsid w:val="001A1E54"/>
    <w:rsid w:val="001B48B9"/>
    <w:rsid w:val="001D1A13"/>
    <w:rsid w:val="001E5D75"/>
    <w:rsid w:val="002000C9"/>
    <w:rsid w:val="00213B1A"/>
    <w:rsid w:val="00216100"/>
    <w:rsid w:val="00243E2F"/>
    <w:rsid w:val="002615E7"/>
    <w:rsid w:val="002A23B1"/>
    <w:rsid w:val="002A3AA9"/>
    <w:rsid w:val="002A572A"/>
    <w:rsid w:val="002B57C9"/>
    <w:rsid w:val="002D193B"/>
    <w:rsid w:val="002F3876"/>
    <w:rsid w:val="002F5025"/>
    <w:rsid w:val="00307187"/>
    <w:rsid w:val="003118AA"/>
    <w:rsid w:val="003172E5"/>
    <w:rsid w:val="00333B71"/>
    <w:rsid w:val="00347125"/>
    <w:rsid w:val="00356871"/>
    <w:rsid w:val="003602AF"/>
    <w:rsid w:val="00367A6B"/>
    <w:rsid w:val="003A2DA3"/>
    <w:rsid w:val="003A6BBA"/>
    <w:rsid w:val="003C1495"/>
    <w:rsid w:val="003C32D9"/>
    <w:rsid w:val="003C621A"/>
    <w:rsid w:val="003E6B22"/>
    <w:rsid w:val="003F0F67"/>
    <w:rsid w:val="004076D2"/>
    <w:rsid w:val="00412A96"/>
    <w:rsid w:val="00416517"/>
    <w:rsid w:val="00451182"/>
    <w:rsid w:val="00452A7A"/>
    <w:rsid w:val="004644EC"/>
    <w:rsid w:val="004805E2"/>
    <w:rsid w:val="00487884"/>
    <w:rsid w:val="0049543A"/>
    <w:rsid w:val="004A35AB"/>
    <w:rsid w:val="004F007C"/>
    <w:rsid w:val="004F2316"/>
    <w:rsid w:val="004F2847"/>
    <w:rsid w:val="00527DC4"/>
    <w:rsid w:val="00530118"/>
    <w:rsid w:val="00534DEE"/>
    <w:rsid w:val="005664C5"/>
    <w:rsid w:val="00574998"/>
    <w:rsid w:val="005B0445"/>
    <w:rsid w:val="005E719F"/>
    <w:rsid w:val="00653027"/>
    <w:rsid w:val="00695B45"/>
    <w:rsid w:val="006D217C"/>
    <w:rsid w:val="006D55A3"/>
    <w:rsid w:val="006D7F99"/>
    <w:rsid w:val="00720B66"/>
    <w:rsid w:val="007521E8"/>
    <w:rsid w:val="00760845"/>
    <w:rsid w:val="0077518E"/>
    <w:rsid w:val="00784DC7"/>
    <w:rsid w:val="007C63B2"/>
    <w:rsid w:val="007D3213"/>
    <w:rsid w:val="007E3F49"/>
    <w:rsid w:val="007E6E5B"/>
    <w:rsid w:val="007F6759"/>
    <w:rsid w:val="007F69FA"/>
    <w:rsid w:val="008159E1"/>
    <w:rsid w:val="00836535"/>
    <w:rsid w:val="00854E72"/>
    <w:rsid w:val="00855481"/>
    <w:rsid w:val="00867673"/>
    <w:rsid w:val="00870048"/>
    <w:rsid w:val="00885E5F"/>
    <w:rsid w:val="008A5EEC"/>
    <w:rsid w:val="008C49FD"/>
    <w:rsid w:val="008F7749"/>
    <w:rsid w:val="0092465B"/>
    <w:rsid w:val="00925571"/>
    <w:rsid w:val="00955788"/>
    <w:rsid w:val="00955A1B"/>
    <w:rsid w:val="00957B9B"/>
    <w:rsid w:val="009764A9"/>
    <w:rsid w:val="00990A3C"/>
    <w:rsid w:val="009A71F7"/>
    <w:rsid w:val="009B063A"/>
    <w:rsid w:val="009C2415"/>
    <w:rsid w:val="009C6D84"/>
    <w:rsid w:val="009F053F"/>
    <w:rsid w:val="00A3064C"/>
    <w:rsid w:val="00A659B0"/>
    <w:rsid w:val="00AE15EF"/>
    <w:rsid w:val="00AE3E73"/>
    <w:rsid w:val="00B01DD1"/>
    <w:rsid w:val="00B33C7D"/>
    <w:rsid w:val="00B42538"/>
    <w:rsid w:val="00B64818"/>
    <w:rsid w:val="00B71A84"/>
    <w:rsid w:val="00B84EC3"/>
    <w:rsid w:val="00B9590B"/>
    <w:rsid w:val="00BB2212"/>
    <w:rsid w:val="00BC22E4"/>
    <w:rsid w:val="00C01985"/>
    <w:rsid w:val="00C1154B"/>
    <w:rsid w:val="00C50259"/>
    <w:rsid w:val="00C83962"/>
    <w:rsid w:val="00CA4A8C"/>
    <w:rsid w:val="00CA67ED"/>
    <w:rsid w:val="00D067A5"/>
    <w:rsid w:val="00D2715C"/>
    <w:rsid w:val="00D35E97"/>
    <w:rsid w:val="00D3628B"/>
    <w:rsid w:val="00D458EB"/>
    <w:rsid w:val="00D94472"/>
    <w:rsid w:val="00DC0A6B"/>
    <w:rsid w:val="00DE4BD6"/>
    <w:rsid w:val="00DF7B7D"/>
    <w:rsid w:val="00E529CE"/>
    <w:rsid w:val="00E53643"/>
    <w:rsid w:val="00E87680"/>
    <w:rsid w:val="00EA2CCD"/>
    <w:rsid w:val="00EB1ADE"/>
    <w:rsid w:val="00EF0D77"/>
    <w:rsid w:val="00EF6AF0"/>
    <w:rsid w:val="00F07704"/>
    <w:rsid w:val="00F34755"/>
    <w:rsid w:val="00F6287C"/>
    <w:rsid w:val="00F662C9"/>
    <w:rsid w:val="00F73548"/>
    <w:rsid w:val="00F8512A"/>
    <w:rsid w:val="00FE4F73"/>
    <w:rsid w:val="00FF1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673"/>
    <w:pPr>
      <w:spacing w:after="120"/>
      <w:jc w:val="both"/>
    </w:pPr>
    <w:rPr>
      <w:rFonts w:ascii="Arial" w:hAnsi="Arial"/>
    </w:rPr>
  </w:style>
  <w:style w:type="paragraph" w:styleId="berschrift1">
    <w:name w:val="heading 1"/>
    <w:basedOn w:val="Standard"/>
    <w:next w:val="Standard"/>
    <w:link w:val="berschrift1Zchn"/>
    <w:uiPriority w:val="9"/>
    <w:qFormat/>
    <w:rsid w:val="00E529CE"/>
    <w:pPr>
      <w:keepNext/>
      <w:keepLines/>
      <w:numPr>
        <w:numId w:val="1"/>
      </w:numPr>
      <w:spacing w:before="480" w:after="240"/>
      <w:jc w:val="left"/>
      <w:outlineLvl w:val="0"/>
    </w:pPr>
    <w:rPr>
      <w:rFonts w:eastAsiaTheme="majorEastAsia" w:cstheme="majorBidi"/>
      <w:b/>
      <w:color w:val="000000" w:themeColor="text1"/>
      <w:kern w:val="20"/>
      <w:szCs w:val="32"/>
      <w:lang w:eastAsia="de-DE"/>
    </w:rPr>
  </w:style>
  <w:style w:type="paragraph" w:styleId="berschrift2">
    <w:name w:val="heading 2"/>
    <w:basedOn w:val="Standard"/>
    <w:next w:val="Standard"/>
    <w:link w:val="berschrift2Zchn"/>
    <w:uiPriority w:val="9"/>
    <w:unhideWhenUsed/>
    <w:qFormat/>
    <w:rsid w:val="00016A5D"/>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016A5D"/>
    <w:pPr>
      <w:keepNext/>
      <w:keepLines/>
      <w:numPr>
        <w:ilvl w:val="2"/>
        <w:numId w:val="1"/>
      </w:numPr>
      <w:spacing w:before="2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A1E5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A1E5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A1E5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A1E5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A1E5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A1E5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B1"/>
  </w:style>
  <w:style w:type="paragraph" w:styleId="Fuzeile">
    <w:name w:val="footer"/>
    <w:basedOn w:val="Standard"/>
    <w:link w:val="FuzeileZchn"/>
    <w:unhideWhenUsed/>
    <w:rsid w:val="002A23B1"/>
    <w:pPr>
      <w:tabs>
        <w:tab w:val="center" w:pos="4536"/>
        <w:tab w:val="right" w:pos="9072"/>
      </w:tabs>
      <w:spacing w:after="0" w:line="240" w:lineRule="auto"/>
    </w:pPr>
  </w:style>
  <w:style w:type="character" w:customStyle="1" w:styleId="FuzeileZchn">
    <w:name w:val="Fußzeile Zchn"/>
    <w:basedOn w:val="Absatz-Standardschriftart"/>
    <w:link w:val="Fuzeile"/>
    <w:rsid w:val="002A23B1"/>
  </w:style>
  <w:style w:type="table" w:styleId="Tabellenraster">
    <w:name w:val="Table Grid"/>
    <w:basedOn w:val="NormaleTabelle"/>
    <w:uiPriority w:val="39"/>
    <w:rsid w:val="002A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Standard"/>
    <w:link w:val="Kopfzeilenzeichen"/>
    <w:uiPriority w:val="99"/>
    <w:unhideWhenUsed/>
    <w:qFormat/>
    <w:rsid w:val="002A23B1"/>
    <w:pPr>
      <w:spacing w:before="40" w:after="0" w:line="240" w:lineRule="auto"/>
    </w:pPr>
    <w:rPr>
      <w:color w:val="595959" w:themeColor="text1" w:themeTint="A6"/>
      <w:kern w:val="20"/>
      <w:sz w:val="20"/>
      <w:szCs w:val="20"/>
      <w:lang w:eastAsia="de-DE"/>
    </w:rPr>
  </w:style>
  <w:style w:type="character" w:customStyle="1" w:styleId="Kopfzeilenzeichen">
    <w:name w:val="Kopfzeilenzeichen"/>
    <w:basedOn w:val="Absatz-Standardschriftart"/>
    <w:link w:val="Kopfzeile1"/>
    <w:uiPriority w:val="99"/>
    <w:rsid w:val="002A23B1"/>
    <w:rPr>
      <w:color w:val="595959" w:themeColor="text1" w:themeTint="A6"/>
      <w:kern w:val="20"/>
      <w:sz w:val="20"/>
      <w:szCs w:val="20"/>
      <w:lang w:eastAsia="de-DE"/>
    </w:rPr>
  </w:style>
  <w:style w:type="paragraph" w:customStyle="1" w:styleId="Empfnger">
    <w:name w:val="Empfänger"/>
    <w:basedOn w:val="Standard"/>
    <w:qFormat/>
    <w:rsid w:val="002A23B1"/>
    <w:pPr>
      <w:spacing w:before="40" w:after="40" w:line="288" w:lineRule="auto"/>
    </w:pPr>
    <w:rPr>
      <w:b/>
      <w:bCs/>
      <w:color w:val="595959" w:themeColor="text1" w:themeTint="A6"/>
      <w:kern w:val="20"/>
      <w:sz w:val="20"/>
      <w:szCs w:val="20"/>
      <w:lang w:eastAsia="de-DE"/>
    </w:rPr>
  </w:style>
  <w:style w:type="character" w:styleId="Hyperlink">
    <w:name w:val="Hyperlink"/>
    <w:basedOn w:val="Absatz-Standardschriftart"/>
    <w:uiPriority w:val="99"/>
    <w:unhideWhenUsed/>
    <w:rsid w:val="002A23B1"/>
    <w:rPr>
      <w:color w:val="0563C1" w:themeColor="hyperlink"/>
      <w:u w:val="single"/>
    </w:rPr>
  </w:style>
  <w:style w:type="paragraph" w:customStyle="1" w:styleId="Anrede1">
    <w:name w:val="Anrede1"/>
    <w:basedOn w:val="Standard"/>
    <w:next w:val="Standard"/>
    <w:link w:val="Anredezeichen"/>
    <w:uiPriority w:val="1"/>
    <w:unhideWhenUsed/>
    <w:qFormat/>
    <w:rsid w:val="002A23B1"/>
    <w:pPr>
      <w:spacing w:before="720" w:line="288" w:lineRule="auto"/>
    </w:pPr>
    <w:rPr>
      <w:color w:val="595959" w:themeColor="text1" w:themeTint="A6"/>
      <w:kern w:val="20"/>
      <w:sz w:val="20"/>
      <w:szCs w:val="20"/>
      <w:lang w:eastAsia="de-DE"/>
    </w:rPr>
  </w:style>
  <w:style w:type="character" w:customStyle="1" w:styleId="Anredezeichen">
    <w:name w:val="Anredezeichen"/>
    <w:basedOn w:val="Absatz-Standardschriftart"/>
    <w:link w:val="Anrede1"/>
    <w:uiPriority w:val="1"/>
    <w:rsid w:val="002A23B1"/>
    <w:rPr>
      <w:color w:val="595959" w:themeColor="text1" w:themeTint="A6"/>
      <w:kern w:val="20"/>
      <w:sz w:val="20"/>
      <w:szCs w:val="20"/>
      <w:lang w:eastAsia="de-DE"/>
    </w:rPr>
  </w:style>
  <w:style w:type="paragraph" w:customStyle="1" w:styleId="Gruformel1">
    <w:name w:val="Grußformel1"/>
    <w:basedOn w:val="Standard"/>
    <w:link w:val="Gruformelzeichen"/>
    <w:uiPriority w:val="1"/>
    <w:unhideWhenUsed/>
    <w:qFormat/>
    <w:rsid w:val="002A23B1"/>
    <w:pPr>
      <w:spacing w:before="480" w:after="960" w:line="240" w:lineRule="auto"/>
    </w:pPr>
    <w:rPr>
      <w:color w:val="595959" w:themeColor="text1" w:themeTint="A6"/>
      <w:kern w:val="20"/>
      <w:sz w:val="20"/>
      <w:szCs w:val="20"/>
      <w:lang w:eastAsia="de-DE"/>
    </w:rPr>
  </w:style>
  <w:style w:type="character" w:customStyle="1" w:styleId="Gruformelzeichen">
    <w:name w:val="Grußformelzeichen"/>
    <w:basedOn w:val="Absatz-Standardschriftart"/>
    <w:link w:val="Gruformel1"/>
    <w:uiPriority w:val="1"/>
    <w:rsid w:val="002A23B1"/>
    <w:rPr>
      <w:color w:val="595959" w:themeColor="text1" w:themeTint="A6"/>
      <w:kern w:val="20"/>
      <w:sz w:val="20"/>
      <w:szCs w:val="20"/>
      <w:lang w:eastAsia="de-DE"/>
    </w:rPr>
  </w:style>
  <w:style w:type="paragraph" w:customStyle="1" w:styleId="Signatur">
    <w:name w:val="Signatur"/>
    <w:basedOn w:val="Standard"/>
    <w:link w:val="Signaturzeichen"/>
    <w:uiPriority w:val="1"/>
    <w:unhideWhenUsed/>
    <w:qFormat/>
    <w:rsid w:val="002A23B1"/>
    <w:pPr>
      <w:spacing w:before="40" w:line="288" w:lineRule="auto"/>
    </w:pPr>
    <w:rPr>
      <w:b/>
      <w:bCs/>
      <w:color w:val="595959" w:themeColor="text1" w:themeTint="A6"/>
      <w:kern w:val="20"/>
      <w:sz w:val="20"/>
      <w:szCs w:val="20"/>
      <w:lang w:eastAsia="de-DE"/>
    </w:rPr>
  </w:style>
  <w:style w:type="character" w:customStyle="1" w:styleId="Signaturzeichen">
    <w:name w:val="Signaturzeichen"/>
    <w:basedOn w:val="Absatz-Standardschriftart"/>
    <w:link w:val="Signatur"/>
    <w:uiPriority w:val="1"/>
    <w:rsid w:val="002A23B1"/>
    <w:rPr>
      <w:b/>
      <w:bCs/>
      <w:color w:val="595959" w:themeColor="text1" w:themeTint="A6"/>
      <w:kern w:val="20"/>
      <w:sz w:val="20"/>
      <w:szCs w:val="20"/>
      <w:lang w:eastAsia="de-DE"/>
    </w:rPr>
  </w:style>
  <w:style w:type="paragraph" w:customStyle="1" w:styleId="Titel1">
    <w:name w:val="Titel1"/>
    <w:basedOn w:val="Standard"/>
    <w:next w:val="Standard"/>
    <w:link w:val="Titel1Zchn"/>
    <w:uiPriority w:val="1"/>
    <w:qFormat/>
    <w:rsid w:val="00016A5D"/>
    <w:pPr>
      <w:spacing w:before="240" w:line="288" w:lineRule="auto"/>
    </w:pPr>
    <w:rPr>
      <w:rFonts w:cs="Arial"/>
      <w:b/>
      <w:sz w:val="24"/>
      <w:szCs w:val="24"/>
    </w:rPr>
  </w:style>
  <w:style w:type="character" w:customStyle="1" w:styleId="Titel1Zchn">
    <w:name w:val="Titel1 Zchn"/>
    <w:basedOn w:val="Absatz-Standardschriftart"/>
    <w:link w:val="Titel1"/>
    <w:uiPriority w:val="1"/>
    <w:rsid w:val="00016A5D"/>
    <w:rPr>
      <w:rFonts w:ascii="Arial" w:hAnsi="Arial" w:cs="Arial"/>
      <w:b/>
      <w:sz w:val="24"/>
      <w:szCs w:val="24"/>
    </w:rPr>
  </w:style>
  <w:style w:type="paragraph" w:styleId="Titel">
    <w:name w:val="Title"/>
    <w:basedOn w:val="Standard"/>
    <w:next w:val="Standard"/>
    <w:link w:val="TitelZchn"/>
    <w:uiPriority w:val="10"/>
    <w:qFormat/>
    <w:rsid w:val="009C2415"/>
    <w:pPr>
      <w:spacing w:before="240" w:after="240" w:line="240" w:lineRule="auto"/>
      <w:contextualSpacing/>
    </w:pPr>
    <w:rPr>
      <w:rFonts w:eastAsiaTheme="majorEastAsia" w:cstheme="majorBidi"/>
      <w:b/>
      <w:smallCaps/>
      <w:color w:val="002060"/>
      <w:spacing w:val="-10"/>
      <w:kern w:val="28"/>
      <w:sz w:val="32"/>
      <w:szCs w:val="56"/>
    </w:rPr>
  </w:style>
  <w:style w:type="character" w:customStyle="1" w:styleId="TitelZchn">
    <w:name w:val="Titel Zchn"/>
    <w:basedOn w:val="Absatz-Standardschriftart"/>
    <w:link w:val="Titel"/>
    <w:uiPriority w:val="10"/>
    <w:rsid w:val="009C2415"/>
    <w:rPr>
      <w:rFonts w:eastAsiaTheme="majorEastAsia" w:cstheme="majorBidi"/>
      <w:b/>
      <w:smallCaps/>
      <w:color w:val="002060"/>
      <w:spacing w:val="-10"/>
      <w:kern w:val="28"/>
      <w:sz w:val="32"/>
      <w:szCs w:val="56"/>
    </w:rPr>
  </w:style>
  <w:style w:type="paragraph" w:styleId="Untertitel">
    <w:name w:val="Subtitle"/>
    <w:basedOn w:val="Standard"/>
    <w:next w:val="Standard"/>
    <w:link w:val="UntertitelZchn"/>
    <w:uiPriority w:val="11"/>
    <w:qFormat/>
    <w:rsid w:val="00016A5D"/>
    <w:pPr>
      <w:numPr>
        <w:ilvl w:val="1"/>
      </w:numPr>
      <w:spacing w:before="480" w:after="240"/>
    </w:pPr>
    <w:rPr>
      <w:rFonts w:eastAsiaTheme="minorEastAsia" w:cs="Arial"/>
      <w:b/>
      <w:color w:val="000000" w:themeColor="text1"/>
      <w:sz w:val="24"/>
    </w:rPr>
  </w:style>
  <w:style w:type="character" w:customStyle="1" w:styleId="UntertitelZchn">
    <w:name w:val="Untertitel Zchn"/>
    <w:basedOn w:val="Absatz-Standardschriftart"/>
    <w:link w:val="Untertitel"/>
    <w:uiPriority w:val="11"/>
    <w:rsid w:val="00016A5D"/>
    <w:rPr>
      <w:rFonts w:ascii="Arial" w:eastAsiaTheme="minorEastAsia" w:hAnsi="Arial" w:cs="Arial"/>
      <w:b/>
      <w:color w:val="000000" w:themeColor="text1"/>
      <w:sz w:val="24"/>
    </w:rPr>
  </w:style>
  <w:style w:type="character" w:styleId="Hervorhebung">
    <w:name w:val="Emphasis"/>
    <w:basedOn w:val="Absatz-Standardschriftart"/>
    <w:uiPriority w:val="20"/>
    <w:qFormat/>
    <w:rsid w:val="009C2415"/>
    <w:rPr>
      <w:rFonts w:ascii="Calibri" w:hAnsi="Calibri"/>
      <w:b/>
      <w:i w:val="0"/>
      <w:iCs/>
      <w:color w:val="002060"/>
      <w:sz w:val="22"/>
    </w:rPr>
  </w:style>
  <w:style w:type="character" w:styleId="SchwacheHervorhebung">
    <w:name w:val="Subtle Emphasis"/>
    <w:basedOn w:val="Absatz-Standardschriftart"/>
    <w:uiPriority w:val="19"/>
    <w:qFormat/>
    <w:rsid w:val="009C2415"/>
    <w:rPr>
      <w:i/>
      <w:iCs/>
      <w:color w:val="404040" w:themeColor="text1" w:themeTint="BF"/>
    </w:rPr>
  </w:style>
  <w:style w:type="character" w:customStyle="1" w:styleId="berschrift1Zchn">
    <w:name w:val="Überschrift 1 Zchn"/>
    <w:basedOn w:val="Absatz-Standardschriftart"/>
    <w:link w:val="berschrift1"/>
    <w:uiPriority w:val="9"/>
    <w:rsid w:val="00E529CE"/>
    <w:rPr>
      <w:rFonts w:ascii="Arial" w:eastAsiaTheme="majorEastAsia" w:hAnsi="Arial" w:cstheme="majorBidi"/>
      <w:b/>
      <w:color w:val="000000" w:themeColor="text1"/>
      <w:kern w:val="20"/>
      <w:szCs w:val="32"/>
      <w:lang w:eastAsia="de-DE"/>
    </w:rPr>
  </w:style>
  <w:style w:type="character" w:customStyle="1" w:styleId="berschrift2Zchn">
    <w:name w:val="Überschrift 2 Zchn"/>
    <w:basedOn w:val="Absatz-Standardschriftart"/>
    <w:link w:val="berschrift2"/>
    <w:uiPriority w:val="9"/>
    <w:rsid w:val="00016A5D"/>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016A5D"/>
    <w:rPr>
      <w:rFonts w:ascii="Arial" w:eastAsiaTheme="majorEastAsia" w:hAnsi="Arial" w:cstheme="majorBidi"/>
      <w:b/>
      <w:color w:val="000000" w:themeColor="text1"/>
      <w:szCs w:val="24"/>
    </w:rPr>
  </w:style>
  <w:style w:type="character" w:customStyle="1" w:styleId="berschrift4Zchn">
    <w:name w:val="Überschrift 4 Zchn"/>
    <w:basedOn w:val="Absatz-Standardschriftart"/>
    <w:link w:val="berschrift4"/>
    <w:uiPriority w:val="9"/>
    <w:semiHidden/>
    <w:rsid w:val="001A1E5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A1E5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1A1E5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A1E5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A1E5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E54"/>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2D193B"/>
    <w:pPr>
      <w:numPr>
        <w:numId w:val="20"/>
      </w:numPr>
      <w:spacing w:before="40" w:line="276" w:lineRule="auto"/>
      <w:ind w:left="357" w:hanging="357"/>
      <w:contextualSpacing/>
      <w:jc w:val="left"/>
    </w:pPr>
    <w:rPr>
      <w:rFonts w:eastAsia="Times New Roman" w:cs="Times New Roman"/>
      <w:szCs w:val="24"/>
      <w:lang w:bidi="en-US"/>
    </w:rPr>
  </w:style>
  <w:style w:type="paragraph" w:styleId="Inhaltsverzeichnisberschrift">
    <w:name w:val="TOC Heading"/>
    <w:basedOn w:val="berschrift1"/>
    <w:next w:val="Standard"/>
    <w:uiPriority w:val="39"/>
    <w:unhideWhenUsed/>
    <w:qFormat/>
    <w:rsid w:val="007C63B2"/>
    <w:pPr>
      <w:numPr>
        <w:numId w:val="0"/>
      </w:numPr>
      <w:spacing w:before="240" w:after="0"/>
      <w:outlineLvl w:val="9"/>
    </w:pPr>
    <w:rPr>
      <w:rFonts w:asciiTheme="majorHAnsi" w:hAnsiTheme="majorHAnsi"/>
      <w:b w:val="0"/>
      <w:color w:val="2E74B5" w:themeColor="accent1" w:themeShade="BF"/>
      <w:kern w:val="0"/>
      <w:sz w:val="32"/>
    </w:rPr>
  </w:style>
  <w:style w:type="paragraph" w:styleId="Verzeichnis1">
    <w:name w:val="toc 1"/>
    <w:basedOn w:val="Standard"/>
    <w:next w:val="Standard"/>
    <w:autoRedefine/>
    <w:uiPriority w:val="39"/>
    <w:unhideWhenUsed/>
    <w:rsid w:val="00452A7A"/>
    <w:pPr>
      <w:tabs>
        <w:tab w:val="left" w:pos="440"/>
        <w:tab w:val="right" w:leader="dot" w:pos="9062"/>
      </w:tabs>
      <w:spacing w:after="100"/>
    </w:pPr>
  </w:style>
  <w:style w:type="paragraph" w:styleId="Verzeichnis2">
    <w:name w:val="toc 2"/>
    <w:basedOn w:val="Standard"/>
    <w:next w:val="Standard"/>
    <w:autoRedefine/>
    <w:uiPriority w:val="39"/>
    <w:unhideWhenUsed/>
    <w:rsid w:val="007C63B2"/>
    <w:pPr>
      <w:spacing w:after="100"/>
      <w:ind w:left="220"/>
    </w:pPr>
  </w:style>
  <w:style w:type="paragraph" w:styleId="Verzeichnis3">
    <w:name w:val="toc 3"/>
    <w:basedOn w:val="Standard"/>
    <w:next w:val="Standard"/>
    <w:autoRedefine/>
    <w:uiPriority w:val="39"/>
    <w:unhideWhenUsed/>
    <w:rsid w:val="007C63B2"/>
    <w:pPr>
      <w:spacing w:after="100"/>
      <w:ind w:left="440"/>
    </w:pPr>
  </w:style>
  <w:style w:type="table" w:customStyle="1" w:styleId="Tabellenraster1">
    <w:name w:val="Tabellenraster1"/>
    <w:basedOn w:val="NormaleTabelle"/>
    <w:next w:val="Tabellenraster"/>
    <w:rsid w:val="00016A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16A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118AA"/>
    <w:pPr>
      <w:spacing w:after="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rsid w:val="003118AA"/>
    <w:rPr>
      <w:rFonts w:ascii="Times New Roman" w:eastAsia="Times New Roman" w:hAnsi="Times New Roman" w:cs="Times New Roman"/>
      <w:szCs w:val="24"/>
      <w:lang w:eastAsia="de-DE"/>
    </w:rPr>
  </w:style>
  <w:style w:type="character" w:customStyle="1" w:styleId="fontstyle01">
    <w:name w:val="fontstyle01"/>
    <w:basedOn w:val="Absatz-Standardschriftart"/>
    <w:rsid w:val="00E529CE"/>
    <w:rPr>
      <w:rFonts w:ascii="Calibri" w:hAnsi="Calibri" w:cs="Calibri" w:hint="default"/>
      <w:b w:val="0"/>
      <w:bCs w:val="0"/>
      <w:i w:val="0"/>
      <w:iCs w:val="0"/>
      <w:color w:val="000000"/>
      <w:sz w:val="52"/>
      <w:szCs w:val="52"/>
    </w:rPr>
  </w:style>
  <w:style w:type="paragraph" w:styleId="Sprechblasentext">
    <w:name w:val="Balloon Text"/>
    <w:basedOn w:val="Standard"/>
    <w:link w:val="SprechblasentextZchn"/>
    <w:uiPriority w:val="99"/>
    <w:semiHidden/>
    <w:unhideWhenUsed/>
    <w:rsid w:val="00C83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673"/>
    <w:pPr>
      <w:spacing w:after="120"/>
      <w:jc w:val="both"/>
    </w:pPr>
    <w:rPr>
      <w:rFonts w:ascii="Arial" w:hAnsi="Arial"/>
    </w:rPr>
  </w:style>
  <w:style w:type="paragraph" w:styleId="berschrift1">
    <w:name w:val="heading 1"/>
    <w:basedOn w:val="Standard"/>
    <w:next w:val="Standard"/>
    <w:link w:val="berschrift1Zchn"/>
    <w:uiPriority w:val="9"/>
    <w:qFormat/>
    <w:rsid w:val="00E529CE"/>
    <w:pPr>
      <w:keepNext/>
      <w:keepLines/>
      <w:numPr>
        <w:numId w:val="1"/>
      </w:numPr>
      <w:spacing w:before="480" w:after="240"/>
      <w:jc w:val="left"/>
      <w:outlineLvl w:val="0"/>
    </w:pPr>
    <w:rPr>
      <w:rFonts w:eastAsiaTheme="majorEastAsia" w:cstheme="majorBidi"/>
      <w:b/>
      <w:color w:val="000000" w:themeColor="text1"/>
      <w:kern w:val="20"/>
      <w:szCs w:val="32"/>
      <w:lang w:eastAsia="de-DE"/>
    </w:rPr>
  </w:style>
  <w:style w:type="paragraph" w:styleId="berschrift2">
    <w:name w:val="heading 2"/>
    <w:basedOn w:val="Standard"/>
    <w:next w:val="Standard"/>
    <w:link w:val="berschrift2Zchn"/>
    <w:uiPriority w:val="9"/>
    <w:unhideWhenUsed/>
    <w:qFormat/>
    <w:rsid w:val="00016A5D"/>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016A5D"/>
    <w:pPr>
      <w:keepNext/>
      <w:keepLines/>
      <w:numPr>
        <w:ilvl w:val="2"/>
        <w:numId w:val="1"/>
      </w:numPr>
      <w:spacing w:before="2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A1E5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A1E5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A1E5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A1E5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A1E5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A1E5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B1"/>
  </w:style>
  <w:style w:type="paragraph" w:styleId="Fuzeile">
    <w:name w:val="footer"/>
    <w:basedOn w:val="Standard"/>
    <w:link w:val="FuzeileZchn"/>
    <w:unhideWhenUsed/>
    <w:rsid w:val="002A23B1"/>
    <w:pPr>
      <w:tabs>
        <w:tab w:val="center" w:pos="4536"/>
        <w:tab w:val="right" w:pos="9072"/>
      </w:tabs>
      <w:spacing w:after="0" w:line="240" w:lineRule="auto"/>
    </w:pPr>
  </w:style>
  <w:style w:type="character" w:customStyle="1" w:styleId="FuzeileZchn">
    <w:name w:val="Fußzeile Zchn"/>
    <w:basedOn w:val="Absatz-Standardschriftart"/>
    <w:link w:val="Fuzeile"/>
    <w:rsid w:val="002A23B1"/>
  </w:style>
  <w:style w:type="table" w:styleId="Tabellenraster">
    <w:name w:val="Table Grid"/>
    <w:basedOn w:val="NormaleTabelle"/>
    <w:uiPriority w:val="39"/>
    <w:rsid w:val="002A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Standard"/>
    <w:link w:val="Kopfzeilenzeichen"/>
    <w:uiPriority w:val="99"/>
    <w:unhideWhenUsed/>
    <w:qFormat/>
    <w:rsid w:val="002A23B1"/>
    <w:pPr>
      <w:spacing w:before="40" w:after="0" w:line="240" w:lineRule="auto"/>
    </w:pPr>
    <w:rPr>
      <w:color w:val="595959" w:themeColor="text1" w:themeTint="A6"/>
      <w:kern w:val="20"/>
      <w:sz w:val="20"/>
      <w:szCs w:val="20"/>
      <w:lang w:eastAsia="de-DE"/>
    </w:rPr>
  </w:style>
  <w:style w:type="character" w:customStyle="1" w:styleId="Kopfzeilenzeichen">
    <w:name w:val="Kopfzeilenzeichen"/>
    <w:basedOn w:val="Absatz-Standardschriftart"/>
    <w:link w:val="Kopfzeile1"/>
    <w:uiPriority w:val="99"/>
    <w:rsid w:val="002A23B1"/>
    <w:rPr>
      <w:color w:val="595959" w:themeColor="text1" w:themeTint="A6"/>
      <w:kern w:val="20"/>
      <w:sz w:val="20"/>
      <w:szCs w:val="20"/>
      <w:lang w:eastAsia="de-DE"/>
    </w:rPr>
  </w:style>
  <w:style w:type="paragraph" w:customStyle="1" w:styleId="Empfnger">
    <w:name w:val="Empfänger"/>
    <w:basedOn w:val="Standard"/>
    <w:qFormat/>
    <w:rsid w:val="002A23B1"/>
    <w:pPr>
      <w:spacing w:before="40" w:after="40" w:line="288" w:lineRule="auto"/>
    </w:pPr>
    <w:rPr>
      <w:b/>
      <w:bCs/>
      <w:color w:val="595959" w:themeColor="text1" w:themeTint="A6"/>
      <w:kern w:val="20"/>
      <w:sz w:val="20"/>
      <w:szCs w:val="20"/>
      <w:lang w:eastAsia="de-DE"/>
    </w:rPr>
  </w:style>
  <w:style w:type="character" w:styleId="Hyperlink">
    <w:name w:val="Hyperlink"/>
    <w:basedOn w:val="Absatz-Standardschriftart"/>
    <w:uiPriority w:val="99"/>
    <w:unhideWhenUsed/>
    <w:rsid w:val="002A23B1"/>
    <w:rPr>
      <w:color w:val="0563C1" w:themeColor="hyperlink"/>
      <w:u w:val="single"/>
    </w:rPr>
  </w:style>
  <w:style w:type="paragraph" w:customStyle="1" w:styleId="Anrede1">
    <w:name w:val="Anrede1"/>
    <w:basedOn w:val="Standard"/>
    <w:next w:val="Standard"/>
    <w:link w:val="Anredezeichen"/>
    <w:uiPriority w:val="1"/>
    <w:unhideWhenUsed/>
    <w:qFormat/>
    <w:rsid w:val="002A23B1"/>
    <w:pPr>
      <w:spacing w:before="720" w:line="288" w:lineRule="auto"/>
    </w:pPr>
    <w:rPr>
      <w:color w:val="595959" w:themeColor="text1" w:themeTint="A6"/>
      <w:kern w:val="20"/>
      <w:sz w:val="20"/>
      <w:szCs w:val="20"/>
      <w:lang w:eastAsia="de-DE"/>
    </w:rPr>
  </w:style>
  <w:style w:type="character" w:customStyle="1" w:styleId="Anredezeichen">
    <w:name w:val="Anredezeichen"/>
    <w:basedOn w:val="Absatz-Standardschriftart"/>
    <w:link w:val="Anrede1"/>
    <w:uiPriority w:val="1"/>
    <w:rsid w:val="002A23B1"/>
    <w:rPr>
      <w:color w:val="595959" w:themeColor="text1" w:themeTint="A6"/>
      <w:kern w:val="20"/>
      <w:sz w:val="20"/>
      <w:szCs w:val="20"/>
      <w:lang w:eastAsia="de-DE"/>
    </w:rPr>
  </w:style>
  <w:style w:type="paragraph" w:customStyle="1" w:styleId="Gruformel1">
    <w:name w:val="Grußformel1"/>
    <w:basedOn w:val="Standard"/>
    <w:link w:val="Gruformelzeichen"/>
    <w:uiPriority w:val="1"/>
    <w:unhideWhenUsed/>
    <w:qFormat/>
    <w:rsid w:val="002A23B1"/>
    <w:pPr>
      <w:spacing w:before="480" w:after="960" w:line="240" w:lineRule="auto"/>
    </w:pPr>
    <w:rPr>
      <w:color w:val="595959" w:themeColor="text1" w:themeTint="A6"/>
      <w:kern w:val="20"/>
      <w:sz w:val="20"/>
      <w:szCs w:val="20"/>
      <w:lang w:eastAsia="de-DE"/>
    </w:rPr>
  </w:style>
  <w:style w:type="character" w:customStyle="1" w:styleId="Gruformelzeichen">
    <w:name w:val="Grußformelzeichen"/>
    <w:basedOn w:val="Absatz-Standardschriftart"/>
    <w:link w:val="Gruformel1"/>
    <w:uiPriority w:val="1"/>
    <w:rsid w:val="002A23B1"/>
    <w:rPr>
      <w:color w:val="595959" w:themeColor="text1" w:themeTint="A6"/>
      <w:kern w:val="20"/>
      <w:sz w:val="20"/>
      <w:szCs w:val="20"/>
      <w:lang w:eastAsia="de-DE"/>
    </w:rPr>
  </w:style>
  <w:style w:type="paragraph" w:customStyle="1" w:styleId="Signatur">
    <w:name w:val="Signatur"/>
    <w:basedOn w:val="Standard"/>
    <w:link w:val="Signaturzeichen"/>
    <w:uiPriority w:val="1"/>
    <w:unhideWhenUsed/>
    <w:qFormat/>
    <w:rsid w:val="002A23B1"/>
    <w:pPr>
      <w:spacing w:before="40" w:line="288" w:lineRule="auto"/>
    </w:pPr>
    <w:rPr>
      <w:b/>
      <w:bCs/>
      <w:color w:val="595959" w:themeColor="text1" w:themeTint="A6"/>
      <w:kern w:val="20"/>
      <w:sz w:val="20"/>
      <w:szCs w:val="20"/>
      <w:lang w:eastAsia="de-DE"/>
    </w:rPr>
  </w:style>
  <w:style w:type="character" w:customStyle="1" w:styleId="Signaturzeichen">
    <w:name w:val="Signaturzeichen"/>
    <w:basedOn w:val="Absatz-Standardschriftart"/>
    <w:link w:val="Signatur"/>
    <w:uiPriority w:val="1"/>
    <w:rsid w:val="002A23B1"/>
    <w:rPr>
      <w:b/>
      <w:bCs/>
      <w:color w:val="595959" w:themeColor="text1" w:themeTint="A6"/>
      <w:kern w:val="20"/>
      <w:sz w:val="20"/>
      <w:szCs w:val="20"/>
      <w:lang w:eastAsia="de-DE"/>
    </w:rPr>
  </w:style>
  <w:style w:type="paragraph" w:customStyle="1" w:styleId="Titel1">
    <w:name w:val="Titel1"/>
    <w:basedOn w:val="Standard"/>
    <w:next w:val="Standard"/>
    <w:link w:val="Titel1Zchn"/>
    <w:uiPriority w:val="1"/>
    <w:qFormat/>
    <w:rsid w:val="00016A5D"/>
    <w:pPr>
      <w:spacing w:before="240" w:line="288" w:lineRule="auto"/>
    </w:pPr>
    <w:rPr>
      <w:rFonts w:cs="Arial"/>
      <w:b/>
      <w:sz w:val="24"/>
      <w:szCs w:val="24"/>
    </w:rPr>
  </w:style>
  <w:style w:type="character" w:customStyle="1" w:styleId="Titel1Zchn">
    <w:name w:val="Titel1 Zchn"/>
    <w:basedOn w:val="Absatz-Standardschriftart"/>
    <w:link w:val="Titel1"/>
    <w:uiPriority w:val="1"/>
    <w:rsid w:val="00016A5D"/>
    <w:rPr>
      <w:rFonts w:ascii="Arial" w:hAnsi="Arial" w:cs="Arial"/>
      <w:b/>
      <w:sz w:val="24"/>
      <w:szCs w:val="24"/>
    </w:rPr>
  </w:style>
  <w:style w:type="paragraph" w:styleId="Titel">
    <w:name w:val="Title"/>
    <w:basedOn w:val="Standard"/>
    <w:next w:val="Standard"/>
    <w:link w:val="TitelZchn"/>
    <w:uiPriority w:val="10"/>
    <w:qFormat/>
    <w:rsid w:val="009C2415"/>
    <w:pPr>
      <w:spacing w:before="240" w:after="240" w:line="240" w:lineRule="auto"/>
      <w:contextualSpacing/>
    </w:pPr>
    <w:rPr>
      <w:rFonts w:eastAsiaTheme="majorEastAsia" w:cstheme="majorBidi"/>
      <w:b/>
      <w:smallCaps/>
      <w:color w:val="002060"/>
      <w:spacing w:val="-10"/>
      <w:kern w:val="28"/>
      <w:sz w:val="32"/>
      <w:szCs w:val="56"/>
    </w:rPr>
  </w:style>
  <w:style w:type="character" w:customStyle="1" w:styleId="TitelZchn">
    <w:name w:val="Titel Zchn"/>
    <w:basedOn w:val="Absatz-Standardschriftart"/>
    <w:link w:val="Titel"/>
    <w:uiPriority w:val="10"/>
    <w:rsid w:val="009C2415"/>
    <w:rPr>
      <w:rFonts w:eastAsiaTheme="majorEastAsia" w:cstheme="majorBidi"/>
      <w:b/>
      <w:smallCaps/>
      <w:color w:val="002060"/>
      <w:spacing w:val="-10"/>
      <w:kern w:val="28"/>
      <w:sz w:val="32"/>
      <w:szCs w:val="56"/>
    </w:rPr>
  </w:style>
  <w:style w:type="paragraph" w:styleId="Untertitel">
    <w:name w:val="Subtitle"/>
    <w:basedOn w:val="Standard"/>
    <w:next w:val="Standard"/>
    <w:link w:val="UntertitelZchn"/>
    <w:uiPriority w:val="11"/>
    <w:qFormat/>
    <w:rsid w:val="00016A5D"/>
    <w:pPr>
      <w:numPr>
        <w:ilvl w:val="1"/>
      </w:numPr>
      <w:spacing w:before="480" w:after="240"/>
    </w:pPr>
    <w:rPr>
      <w:rFonts w:eastAsiaTheme="minorEastAsia" w:cs="Arial"/>
      <w:b/>
      <w:color w:val="000000" w:themeColor="text1"/>
      <w:sz w:val="24"/>
    </w:rPr>
  </w:style>
  <w:style w:type="character" w:customStyle="1" w:styleId="UntertitelZchn">
    <w:name w:val="Untertitel Zchn"/>
    <w:basedOn w:val="Absatz-Standardschriftart"/>
    <w:link w:val="Untertitel"/>
    <w:uiPriority w:val="11"/>
    <w:rsid w:val="00016A5D"/>
    <w:rPr>
      <w:rFonts w:ascii="Arial" w:eastAsiaTheme="minorEastAsia" w:hAnsi="Arial" w:cs="Arial"/>
      <w:b/>
      <w:color w:val="000000" w:themeColor="text1"/>
      <w:sz w:val="24"/>
    </w:rPr>
  </w:style>
  <w:style w:type="character" w:styleId="Hervorhebung">
    <w:name w:val="Emphasis"/>
    <w:basedOn w:val="Absatz-Standardschriftart"/>
    <w:uiPriority w:val="20"/>
    <w:qFormat/>
    <w:rsid w:val="009C2415"/>
    <w:rPr>
      <w:rFonts w:ascii="Calibri" w:hAnsi="Calibri"/>
      <w:b/>
      <w:i w:val="0"/>
      <w:iCs/>
      <w:color w:val="002060"/>
      <w:sz w:val="22"/>
    </w:rPr>
  </w:style>
  <w:style w:type="character" w:styleId="SchwacheHervorhebung">
    <w:name w:val="Subtle Emphasis"/>
    <w:basedOn w:val="Absatz-Standardschriftart"/>
    <w:uiPriority w:val="19"/>
    <w:qFormat/>
    <w:rsid w:val="009C2415"/>
    <w:rPr>
      <w:i/>
      <w:iCs/>
      <w:color w:val="404040" w:themeColor="text1" w:themeTint="BF"/>
    </w:rPr>
  </w:style>
  <w:style w:type="character" w:customStyle="1" w:styleId="berschrift1Zchn">
    <w:name w:val="Überschrift 1 Zchn"/>
    <w:basedOn w:val="Absatz-Standardschriftart"/>
    <w:link w:val="berschrift1"/>
    <w:uiPriority w:val="9"/>
    <w:rsid w:val="00E529CE"/>
    <w:rPr>
      <w:rFonts w:ascii="Arial" w:eastAsiaTheme="majorEastAsia" w:hAnsi="Arial" w:cstheme="majorBidi"/>
      <w:b/>
      <w:color w:val="000000" w:themeColor="text1"/>
      <w:kern w:val="20"/>
      <w:szCs w:val="32"/>
      <w:lang w:eastAsia="de-DE"/>
    </w:rPr>
  </w:style>
  <w:style w:type="character" w:customStyle="1" w:styleId="berschrift2Zchn">
    <w:name w:val="Überschrift 2 Zchn"/>
    <w:basedOn w:val="Absatz-Standardschriftart"/>
    <w:link w:val="berschrift2"/>
    <w:uiPriority w:val="9"/>
    <w:rsid w:val="00016A5D"/>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016A5D"/>
    <w:rPr>
      <w:rFonts w:ascii="Arial" w:eastAsiaTheme="majorEastAsia" w:hAnsi="Arial" w:cstheme="majorBidi"/>
      <w:b/>
      <w:color w:val="000000" w:themeColor="text1"/>
      <w:szCs w:val="24"/>
    </w:rPr>
  </w:style>
  <w:style w:type="character" w:customStyle="1" w:styleId="berschrift4Zchn">
    <w:name w:val="Überschrift 4 Zchn"/>
    <w:basedOn w:val="Absatz-Standardschriftart"/>
    <w:link w:val="berschrift4"/>
    <w:uiPriority w:val="9"/>
    <w:semiHidden/>
    <w:rsid w:val="001A1E5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A1E5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1A1E5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A1E5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A1E5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E54"/>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2D193B"/>
    <w:pPr>
      <w:numPr>
        <w:numId w:val="20"/>
      </w:numPr>
      <w:spacing w:before="40" w:line="276" w:lineRule="auto"/>
      <w:ind w:left="357" w:hanging="357"/>
      <w:contextualSpacing/>
      <w:jc w:val="left"/>
    </w:pPr>
    <w:rPr>
      <w:rFonts w:eastAsia="Times New Roman" w:cs="Times New Roman"/>
      <w:szCs w:val="24"/>
      <w:lang w:bidi="en-US"/>
    </w:rPr>
  </w:style>
  <w:style w:type="paragraph" w:styleId="Inhaltsverzeichnisberschrift">
    <w:name w:val="TOC Heading"/>
    <w:basedOn w:val="berschrift1"/>
    <w:next w:val="Standard"/>
    <w:uiPriority w:val="39"/>
    <w:unhideWhenUsed/>
    <w:qFormat/>
    <w:rsid w:val="007C63B2"/>
    <w:pPr>
      <w:numPr>
        <w:numId w:val="0"/>
      </w:numPr>
      <w:spacing w:before="240" w:after="0"/>
      <w:outlineLvl w:val="9"/>
    </w:pPr>
    <w:rPr>
      <w:rFonts w:asciiTheme="majorHAnsi" w:hAnsiTheme="majorHAnsi"/>
      <w:b w:val="0"/>
      <w:color w:val="2E74B5" w:themeColor="accent1" w:themeShade="BF"/>
      <w:kern w:val="0"/>
      <w:sz w:val="32"/>
    </w:rPr>
  </w:style>
  <w:style w:type="paragraph" w:styleId="Verzeichnis1">
    <w:name w:val="toc 1"/>
    <w:basedOn w:val="Standard"/>
    <w:next w:val="Standard"/>
    <w:autoRedefine/>
    <w:uiPriority w:val="39"/>
    <w:unhideWhenUsed/>
    <w:rsid w:val="00452A7A"/>
    <w:pPr>
      <w:tabs>
        <w:tab w:val="left" w:pos="440"/>
        <w:tab w:val="right" w:leader="dot" w:pos="9062"/>
      </w:tabs>
      <w:spacing w:after="100"/>
    </w:pPr>
  </w:style>
  <w:style w:type="paragraph" w:styleId="Verzeichnis2">
    <w:name w:val="toc 2"/>
    <w:basedOn w:val="Standard"/>
    <w:next w:val="Standard"/>
    <w:autoRedefine/>
    <w:uiPriority w:val="39"/>
    <w:unhideWhenUsed/>
    <w:rsid w:val="007C63B2"/>
    <w:pPr>
      <w:spacing w:after="100"/>
      <w:ind w:left="220"/>
    </w:pPr>
  </w:style>
  <w:style w:type="paragraph" w:styleId="Verzeichnis3">
    <w:name w:val="toc 3"/>
    <w:basedOn w:val="Standard"/>
    <w:next w:val="Standard"/>
    <w:autoRedefine/>
    <w:uiPriority w:val="39"/>
    <w:unhideWhenUsed/>
    <w:rsid w:val="007C63B2"/>
    <w:pPr>
      <w:spacing w:after="100"/>
      <w:ind w:left="440"/>
    </w:pPr>
  </w:style>
  <w:style w:type="table" w:customStyle="1" w:styleId="Tabellenraster1">
    <w:name w:val="Tabellenraster1"/>
    <w:basedOn w:val="NormaleTabelle"/>
    <w:next w:val="Tabellenraster"/>
    <w:rsid w:val="00016A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16A5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118AA"/>
    <w:pPr>
      <w:spacing w:after="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rsid w:val="003118AA"/>
    <w:rPr>
      <w:rFonts w:ascii="Times New Roman" w:eastAsia="Times New Roman" w:hAnsi="Times New Roman" w:cs="Times New Roman"/>
      <w:szCs w:val="24"/>
      <w:lang w:eastAsia="de-DE"/>
    </w:rPr>
  </w:style>
  <w:style w:type="character" w:customStyle="1" w:styleId="fontstyle01">
    <w:name w:val="fontstyle01"/>
    <w:basedOn w:val="Absatz-Standardschriftart"/>
    <w:rsid w:val="00E529CE"/>
    <w:rPr>
      <w:rFonts w:ascii="Calibri" w:hAnsi="Calibri" w:cs="Calibri" w:hint="default"/>
      <w:b w:val="0"/>
      <w:bCs w:val="0"/>
      <w:i w:val="0"/>
      <w:iCs w:val="0"/>
      <w:color w:val="000000"/>
      <w:sz w:val="52"/>
      <w:szCs w:val="52"/>
    </w:rPr>
  </w:style>
  <w:style w:type="paragraph" w:styleId="Sprechblasentext">
    <w:name w:val="Balloon Text"/>
    <w:basedOn w:val="Standard"/>
    <w:link w:val="SprechblasentextZchn"/>
    <w:uiPriority w:val="99"/>
    <w:semiHidden/>
    <w:unhideWhenUsed/>
    <w:rsid w:val="00C83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B630-7AF0-428C-86C7-6303177D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2710</Words>
  <Characters>17076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Oswald</dc:creator>
  <cp:lastModifiedBy>Alibaba</cp:lastModifiedBy>
  <cp:revision>2</cp:revision>
  <cp:lastPrinted>2020-08-10T15:12:00Z</cp:lastPrinted>
  <dcterms:created xsi:type="dcterms:W3CDTF">2020-08-27T08:24:00Z</dcterms:created>
  <dcterms:modified xsi:type="dcterms:W3CDTF">2020-08-27T08:24:00Z</dcterms:modified>
</cp:coreProperties>
</file>